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13" w:rsidRPr="00971E13" w:rsidRDefault="00971E13" w:rsidP="00971E13">
      <w:pPr>
        <w:widowControl/>
        <w:shd w:val="clear" w:color="auto" w:fill="FEFEFE"/>
        <w:spacing w:line="540" w:lineRule="atLeast"/>
        <w:jc w:val="center"/>
        <w:rPr>
          <w:rFonts w:ascii="微软雅黑" w:eastAsia="微软雅黑" w:hAnsi="微软雅黑" w:cs="宋体"/>
          <w:color w:val="333333"/>
          <w:kern w:val="0"/>
          <w:sz w:val="39"/>
          <w:szCs w:val="39"/>
        </w:rPr>
      </w:pPr>
      <w:r w:rsidRPr="00971E13">
        <w:rPr>
          <w:rFonts w:ascii="微软雅黑" w:eastAsia="微软雅黑" w:hAnsi="微软雅黑" w:cs="宋体" w:hint="eastAsia"/>
          <w:color w:val="333333"/>
          <w:kern w:val="0"/>
          <w:sz w:val="39"/>
          <w:szCs w:val="39"/>
        </w:rPr>
        <w:t>中国银保监会发布</w:t>
      </w:r>
      <w:r w:rsidRPr="00971E13">
        <w:rPr>
          <w:rFonts w:ascii="微软雅黑" w:eastAsia="微软雅黑" w:hAnsi="微软雅黑" w:cs="宋体" w:hint="eastAsia"/>
          <w:color w:val="333333"/>
          <w:kern w:val="0"/>
          <w:sz w:val="39"/>
          <w:szCs w:val="39"/>
        </w:rPr>
        <w:br/>
        <w:t>《理财公司理财产品销售管理暂行办法》</w:t>
      </w:r>
    </w:p>
    <w:p w:rsidR="00971E13" w:rsidRPr="00971E13" w:rsidRDefault="00971E13" w:rsidP="00971E13">
      <w:pPr>
        <w:widowControl/>
        <w:shd w:val="clear" w:color="auto" w:fill="FEFEFE"/>
        <w:spacing w:line="600" w:lineRule="atLeast"/>
        <w:ind w:firstLine="640"/>
        <w:rPr>
          <w:rFonts w:ascii="Times New Roman" w:eastAsia="宋体" w:hAnsi="Times New Roman" w:cs="Times New Roman" w:hint="eastAsia"/>
          <w:color w:val="333333"/>
          <w:kern w:val="0"/>
          <w:szCs w:val="21"/>
        </w:rPr>
      </w:pPr>
      <w:r w:rsidRPr="00971E13">
        <w:rPr>
          <w:rFonts w:ascii="仿宋" w:eastAsia="仿宋" w:hAnsi="仿宋" w:cs="Times New Roman" w:hint="eastAsia"/>
          <w:color w:val="333333"/>
          <w:kern w:val="0"/>
          <w:sz w:val="30"/>
          <w:szCs w:val="30"/>
        </w:rPr>
        <w:t>根据《中华人民共和国银行业监督管理法》《中华人民共和国商业银行法》等法律、行政法规，以及《关于规范金融机构资产管理业务的指导意见》（以下简称为</w:t>
      </w:r>
      <w:proofErr w:type="gramStart"/>
      <w:r w:rsidRPr="00971E13">
        <w:rPr>
          <w:rFonts w:ascii="仿宋" w:eastAsia="仿宋" w:hAnsi="仿宋" w:cs="Times New Roman" w:hint="eastAsia"/>
          <w:color w:val="333333"/>
          <w:kern w:val="0"/>
          <w:sz w:val="30"/>
          <w:szCs w:val="30"/>
        </w:rPr>
        <w:t>资管新规</w:t>
      </w:r>
      <w:proofErr w:type="gramEnd"/>
      <w:r w:rsidRPr="00971E13">
        <w:rPr>
          <w:rFonts w:ascii="仿宋" w:eastAsia="仿宋" w:hAnsi="仿宋" w:cs="Times New Roman" w:hint="eastAsia"/>
          <w:color w:val="333333"/>
          <w:kern w:val="0"/>
          <w:sz w:val="30"/>
          <w:szCs w:val="30"/>
        </w:rPr>
        <w:t>）、《商业银行理财业务监督管理办法》（以下简称为理财新</w:t>
      </w:r>
      <w:proofErr w:type="gramStart"/>
      <w:r w:rsidRPr="00971E13">
        <w:rPr>
          <w:rFonts w:ascii="仿宋" w:eastAsia="仿宋" w:hAnsi="仿宋" w:cs="Times New Roman" w:hint="eastAsia"/>
          <w:color w:val="333333"/>
          <w:kern w:val="0"/>
          <w:sz w:val="30"/>
          <w:szCs w:val="30"/>
        </w:rPr>
        <w:t>规</w:t>
      </w:r>
      <w:proofErr w:type="gramEnd"/>
      <w:r w:rsidRPr="00971E13">
        <w:rPr>
          <w:rFonts w:ascii="仿宋" w:eastAsia="仿宋" w:hAnsi="仿宋" w:cs="Times New Roman" w:hint="eastAsia"/>
          <w:color w:val="333333"/>
          <w:kern w:val="0"/>
          <w:sz w:val="30"/>
          <w:szCs w:val="30"/>
        </w:rPr>
        <w:t>）、《商业银行理财子公司管理办法》（以下简称为《理财子公司办法》）等相关规定，银保监会制定了《理财公司理财产品销售管理暂行办法》（以下简称《办法》），自2021年6月27日起施行。</w:t>
      </w:r>
    </w:p>
    <w:p w:rsidR="00971E13" w:rsidRPr="00971E13" w:rsidRDefault="00971E13" w:rsidP="00971E13">
      <w:pPr>
        <w:widowControl/>
        <w:shd w:val="clear" w:color="auto" w:fill="FEFEFE"/>
        <w:spacing w:line="600" w:lineRule="atLeast"/>
        <w:ind w:firstLine="640"/>
        <w:rPr>
          <w:rFonts w:ascii="Times New Roman" w:eastAsia="宋体" w:hAnsi="Times New Roman" w:cs="Times New Roman"/>
          <w:color w:val="333333"/>
          <w:kern w:val="0"/>
          <w:szCs w:val="21"/>
        </w:rPr>
      </w:pPr>
      <w:r w:rsidRPr="00971E13">
        <w:rPr>
          <w:rFonts w:ascii="仿宋" w:eastAsia="仿宋" w:hAnsi="仿宋" w:cs="Times New Roman" w:hint="eastAsia"/>
          <w:color w:val="333333"/>
          <w:kern w:val="0"/>
          <w:sz w:val="30"/>
          <w:szCs w:val="30"/>
        </w:rPr>
        <w:t>2020年12月25日至2021年1月29日，银保监会就《办法》向社会公开征求意见。从反馈意见来看，各方对《办法》总体支持。银保监会就各方反馈意见逐条予以认真研究，充分吸收科学合理的建议，进一步完善了《办法》。</w:t>
      </w:r>
    </w:p>
    <w:p w:rsidR="00971E13" w:rsidRPr="00971E13" w:rsidRDefault="00971E13" w:rsidP="00971E13">
      <w:pPr>
        <w:widowControl/>
        <w:shd w:val="clear" w:color="auto" w:fill="FEFEFE"/>
        <w:spacing w:line="600" w:lineRule="atLeast"/>
        <w:ind w:firstLine="640"/>
        <w:rPr>
          <w:rFonts w:ascii="Times New Roman" w:eastAsia="宋体" w:hAnsi="Times New Roman" w:cs="Times New Roman"/>
          <w:color w:val="333333"/>
          <w:kern w:val="0"/>
          <w:szCs w:val="21"/>
        </w:rPr>
      </w:pPr>
      <w:r w:rsidRPr="00971E13">
        <w:rPr>
          <w:rFonts w:ascii="仿宋" w:eastAsia="仿宋" w:hAnsi="仿宋" w:cs="Times New Roman" w:hint="eastAsia"/>
          <w:color w:val="333333"/>
          <w:kern w:val="0"/>
          <w:sz w:val="30"/>
          <w:szCs w:val="30"/>
        </w:rPr>
        <w:t>《办法》是《</w:t>
      </w:r>
      <w:bookmarkStart w:id="0" w:name="OLE_LINK5"/>
      <w:r w:rsidRPr="00971E13">
        <w:rPr>
          <w:rFonts w:ascii="仿宋" w:eastAsia="仿宋" w:hAnsi="仿宋" w:cs="Times New Roman" w:hint="eastAsia"/>
          <w:color w:val="000000"/>
          <w:kern w:val="0"/>
          <w:sz w:val="30"/>
          <w:szCs w:val="30"/>
        </w:rPr>
        <w:t>理财子公司办法</w:t>
      </w:r>
      <w:bookmarkEnd w:id="0"/>
      <w:r w:rsidRPr="00971E13">
        <w:rPr>
          <w:rFonts w:ascii="仿宋" w:eastAsia="仿宋" w:hAnsi="仿宋" w:cs="Times New Roman" w:hint="eastAsia"/>
          <w:color w:val="333333"/>
          <w:kern w:val="0"/>
          <w:sz w:val="30"/>
          <w:szCs w:val="30"/>
        </w:rPr>
        <w:t>》的配套监管制度。理财公司理财产品销售业务活动需要同时遵守</w:t>
      </w:r>
      <w:proofErr w:type="gramStart"/>
      <w:r w:rsidRPr="00971E13">
        <w:rPr>
          <w:rFonts w:ascii="仿宋" w:eastAsia="仿宋" w:hAnsi="仿宋" w:cs="Times New Roman" w:hint="eastAsia"/>
          <w:color w:val="333333"/>
          <w:kern w:val="0"/>
          <w:sz w:val="30"/>
          <w:szCs w:val="30"/>
        </w:rPr>
        <w:t>资管新规</w:t>
      </w:r>
      <w:proofErr w:type="gramEnd"/>
      <w:r w:rsidRPr="00971E13">
        <w:rPr>
          <w:rFonts w:ascii="仿宋" w:eastAsia="仿宋" w:hAnsi="仿宋" w:cs="Times New Roman" w:hint="eastAsia"/>
          <w:color w:val="333333"/>
          <w:kern w:val="0"/>
          <w:sz w:val="30"/>
          <w:szCs w:val="30"/>
        </w:rPr>
        <w:t>、理财新</w:t>
      </w:r>
      <w:proofErr w:type="gramStart"/>
      <w:r w:rsidRPr="00971E13">
        <w:rPr>
          <w:rFonts w:ascii="仿宋" w:eastAsia="仿宋" w:hAnsi="仿宋" w:cs="Times New Roman" w:hint="eastAsia"/>
          <w:color w:val="333333"/>
          <w:kern w:val="0"/>
          <w:sz w:val="30"/>
          <w:szCs w:val="30"/>
        </w:rPr>
        <w:t>规</w:t>
      </w:r>
      <w:proofErr w:type="gramEnd"/>
      <w:r w:rsidRPr="00971E13">
        <w:rPr>
          <w:rFonts w:ascii="仿宋" w:eastAsia="仿宋" w:hAnsi="仿宋" w:cs="Times New Roman" w:hint="eastAsia"/>
          <w:color w:val="333333"/>
          <w:kern w:val="0"/>
          <w:sz w:val="30"/>
          <w:szCs w:val="30"/>
        </w:rPr>
        <w:t>、《理财子公司办法》和《办法》等制度规定。其他银行业金融机构理财产品的销售业务活动，在遵守</w:t>
      </w:r>
      <w:proofErr w:type="gramStart"/>
      <w:r w:rsidRPr="00971E13">
        <w:rPr>
          <w:rFonts w:ascii="仿宋" w:eastAsia="仿宋" w:hAnsi="仿宋" w:cs="Times New Roman" w:hint="eastAsia"/>
          <w:color w:val="333333"/>
          <w:kern w:val="0"/>
          <w:sz w:val="30"/>
          <w:szCs w:val="30"/>
        </w:rPr>
        <w:t>资管新规</w:t>
      </w:r>
      <w:proofErr w:type="gramEnd"/>
      <w:r w:rsidRPr="00971E13">
        <w:rPr>
          <w:rFonts w:ascii="仿宋" w:eastAsia="仿宋" w:hAnsi="仿宋" w:cs="Times New Roman" w:hint="eastAsia"/>
          <w:color w:val="333333"/>
          <w:kern w:val="0"/>
          <w:sz w:val="30"/>
          <w:szCs w:val="30"/>
        </w:rPr>
        <w:t>、理财新</w:t>
      </w:r>
      <w:proofErr w:type="gramStart"/>
      <w:r w:rsidRPr="00971E13">
        <w:rPr>
          <w:rFonts w:ascii="仿宋" w:eastAsia="仿宋" w:hAnsi="仿宋" w:cs="Times New Roman" w:hint="eastAsia"/>
          <w:color w:val="333333"/>
          <w:kern w:val="0"/>
          <w:sz w:val="30"/>
          <w:szCs w:val="30"/>
        </w:rPr>
        <w:t>规</w:t>
      </w:r>
      <w:proofErr w:type="gramEnd"/>
      <w:r w:rsidRPr="00971E13">
        <w:rPr>
          <w:rFonts w:ascii="仿宋" w:eastAsia="仿宋" w:hAnsi="仿宋" w:cs="Times New Roman" w:hint="eastAsia"/>
          <w:color w:val="333333"/>
          <w:kern w:val="0"/>
          <w:sz w:val="30"/>
          <w:szCs w:val="30"/>
        </w:rPr>
        <w:t>的同时，也应当参照执行《办法》。《办法》共八章69条，分别为总则、理财产品销售机构、风险管理与内部控制、理财产品销售管理、销售人员管理、投资者合法权益保护、监督管理与法律责任以及附则。</w:t>
      </w:r>
    </w:p>
    <w:p w:rsidR="00971E13" w:rsidRPr="00971E13" w:rsidRDefault="00971E13" w:rsidP="00971E13">
      <w:pPr>
        <w:widowControl/>
        <w:shd w:val="clear" w:color="auto" w:fill="FEFEFE"/>
        <w:spacing w:line="600" w:lineRule="atLeast"/>
        <w:ind w:firstLine="640"/>
        <w:rPr>
          <w:rFonts w:ascii="Times New Roman" w:eastAsia="宋体" w:hAnsi="Times New Roman" w:cs="Times New Roman"/>
          <w:color w:val="333333"/>
          <w:kern w:val="0"/>
          <w:szCs w:val="21"/>
        </w:rPr>
      </w:pPr>
      <w:r w:rsidRPr="00971E13">
        <w:rPr>
          <w:rFonts w:ascii="仿宋" w:eastAsia="仿宋" w:hAnsi="仿宋" w:cs="Times New Roman" w:hint="eastAsia"/>
          <w:color w:val="333333"/>
          <w:kern w:val="0"/>
          <w:sz w:val="30"/>
          <w:szCs w:val="30"/>
        </w:rPr>
        <w:lastRenderedPageBreak/>
        <w:t>《办法》主动顺应理财产品销售中法律关系新变化，充分借鉴</w:t>
      </w:r>
      <w:proofErr w:type="gramStart"/>
      <w:r w:rsidRPr="00971E13">
        <w:rPr>
          <w:rFonts w:ascii="仿宋" w:eastAsia="仿宋" w:hAnsi="仿宋" w:cs="Times New Roman" w:hint="eastAsia"/>
          <w:color w:val="333333"/>
          <w:kern w:val="0"/>
          <w:sz w:val="30"/>
          <w:szCs w:val="30"/>
        </w:rPr>
        <w:t>同类资管机构</w:t>
      </w:r>
      <w:proofErr w:type="gramEnd"/>
      <w:r w:rsidRPr="00971E13">
        <w:rPr>
          <w:rFonts w:ascii="仿宋" w:eastAsia="仿宋" w:hAnsi="仿宋" w:cs="Times New Roman" w:hint="eastAsia"/>
          <w:color w:val="333333"/>
          <w:kern w:val="0"/>
          <w:sz w:val="30"/>
          <w:szCs w:val="30"/>
        </w:rPr>
        <w:t>产品销售监管规定，并根据理财公司特点进行了适当调整。</w:t>
      </w:r>
      <w:r w:rsidRPr="00971E13">
        <w:rPr>
          <w:rFonts w:ascii="仿宋" w:eastAsia="仿宋" w:hAnsi="仿宋" w:cs="Times New Roman" w:hint="eastAsia"/>
          <w:b/>
          <w:bCs/>
          <w:color w:val="333333"/>
          <w:kern w:val="0"/>
          <w:sz w:val="30"/>
          <w:szCs w:val="30"/>
        </w:rPr>
        <w:t>一是合理界定销售的概念，</w:t>
      </w:r>
      <w:r w:rsidRPr="00971E13">
        <w:rPr>
          <w:rFonts w:ascii="仿宋" w:eastAsia="仿宋" w:hAnsi="仿宋" w:cs="Times New Roman" w:hint="eastAsia"/>
          <w:color w:val="333333"/>
          <w:kern w:val="0"/>
          <w:sz w:val="30"/>
          <w:szCs w:val="30"/>
        </w:rPr>
        <w:t>结合国内外实践，合理界定销售内涵，主要包括以一定形式宣传推介理财产品、提供理财产品投资建议，以及为投资者办理认（申）购和赎回。</w:t>
      </w:r>
      <w:r w:rsidRPr="00971E13">
        <w:rPr>
          <w:rFonts w:ascii="仿宋" w:eastAsia="仿宋" w:hAnsi="仿宋" w:cs="Times New Roman" w:hint="eastAsia"/>
          <w:b/>
          <w:bCs/>
          <w:color w:val="333333"/>
          <w:kern w:val="0"/>
          <w:sz w:val="30"/>
          <w:szCs w:val="30"/>
        </w:rPr>
        <w:t>二是明确理财产品销售机构范围，</w:t>
      </w:r>
      <w:r w:rsidRPr="00971E13">
        <w:rPr>
          <w:rFonts w:ascii="仿宋" w:eastAsia="仿宋" w:hAnsi="仿宋" w:cs="Times New Roman" w:hint="eastAsia"/>
          <w:color w:val="333333"/>
          <w:kern w:val="0"/>
          <w:sz w:val="30"/>
          <w:szCs w:val="30"/>
        </w:rPr>
        <w:t>理财产品销售机构包括销售本公司发行理财产品的理财公司和代理销售机构。代理销售机构现阶段为其他理财公司和吸收公众存款的银行业金融机构。</w:t>
      </w:r>
      <w:r w:rsidRPr="00971E13">
        <w:rPr>
          <w:rFonts w:ascii="仿宋" w:eastAsia="仿宋" w:hAnsi="仿宋" w:cs="Times New Roman" w:hint="eastAsia"/>
          <w:b/>
          <w:bCs/>
          <w:color w:val="333333"/>
          <w:kern w:val="0"/>
          <w:sz w:val="30"/>
          <w:szCs w:val="30"/>
        </w:rPr>
        <w:t>三是厘清产品发行方和销售方责任</w:t>
      </w:r>
      <w:r w:rsidRPr="00971E13">
        <w:rPr>
          <w:rFonts w:ascii="仿宋" w:eastAsia="仿宋" w:hAnsi="仿宋" w:cs="Times New Roman" w:hint="eastAsia"/>
          <w:color w:val="333333"/>
          <w:kern w:val="0"/>
          <w:sz w:val="30"/>
          <w:szCs w:val="30"/>
        </w:rPr>
        <w:t>，《办法》注重厘清理财公司（产品发行方）与代理销售机构（产品销售方）之间的责任，要求双方在各自责任范围内，共同承担理财产品的合</w:t>
      </w:r>
      <w:proofErr w:type="gramStart"/>
      <w:r w:rsidRPr="00971E13">
        <w:rPr>
          <w:rFonts w:ascii="仿宋" w:eastAsia="仿宋" w:hAnsi="仿宋" w:cs="Times New Roman" w:hint="eastAsia"/>
          <w:color w:val="333333"/>
          <w:kern w:val="0"/>
          <w:sz w:val="30"/>
          <w:szCs w:val="30"/>
        </w:rPr>
        <w:t>规</w:t>
      </w:r>
      <w:proofErr w:type="gramEnd"/>
      <w:r w:rsidRPr="00971E13">
        <w:rPr>
          <w:rFonts w:ascii="仿宋" w:eastAsia="仿宋" w:hAnsi="仿宋" w:cs="Times New Roman" w:hint="eastAsia"/>
          <w:color w:val="333333"/>
          <w:kern w:val="0"/>
          <w:sz w:val="30"/>
          <w:szCs w:val="30"/>
        </w:rPr>
        <w:t>销售和投资者合法权益保护义务。</w:t>
      </w:r>
      <w:r w:rsidRPr="00971E13">
        <w:rPr>
          <w:rFonts w:ascii="仿宋" w:eastAsia="仿宋" w:hAnsi="仿宋" w:cs="Times New Roman" w:hint="eastAsia"/>
          <w:b/>
          <w:bCs/>
          <w:color w:val="333333"/>
          <w:kern w:val="0"/>
          <w:sz w:val="30"/>
          <w:szCs w:val="30"/>
        </w:rPr>
        <w:t>四是明确销售机构风险管控责任，</w:t>
      </w:r>
      <w:r w:rsidRPr="00971E13">
        <w:rPr>
          <w:rFonts w:ascii="仿宋" w:eastAsia="仿宋" w:hAnsi="仿宋" w:cs="Times New Roman" w:hint="eastAsia"/>
          <w:color w:val="333333"/>
          <w:kern w:val="0"/>
          <w:sz w:val="30"/>
          <w:szCs w:val="30"/>
        </w:rPr>
        <w:t>明确理财产品销售机构董事会和高级管理层责任，要求指定专门部门和人员对销售业务活动的合法合</w:t>
      </w:r>
      <w:proofErr w:type="gramStart"/>
      <w:r w:rsidRPr="00971E13">
        <w:rPr>
          <w:rFonts w:ascii="仿宋" w:eastAsia="仿宋" w:hAnsi="仿宋" w:cs="Times New Roman" w:hint="eastAsia"/>
          <w:color w:val="333333"/>
          <w:kern w:val="0"/>
          <w:sz w:val="30"/>
          <w:szCs w:val="30"/>
        </w:rPr>
        <w:t>规</w:t>
      </w:r>
      <w:proofErr w:type="gramEnd"/>
      <w:r w:rsidRPr="00971E13">
        <w:rPr>
          <w:rFonts w:ascii="仿宋" w:eastAsia="仿宋" w:hAnsi="仿宋" w:cs="Times New Roman" w:hint="eastAsia"/>
          <w:color w:val="333333"/>
          <w:kern w:val="0"/>
          <w:sz w:val="30"/>
          <w:szCs w:val="30"/>
        </w:rPr>
        <w:t>性进行管理。</w:t>
      </w:r>
      <w:r w:rsidRPr="00971E13">
        <w:rPr>
          <w:rFonts w:ascii="仿宋" w:eastAsia="仿宋" w:hAnsi="仿宋" w:cs="Times New Roman" w:hint="eastAsia"/>
          <w:b/>
          <w:bCs/>
          <w:color w:val="333333"/>
          <w:kern w:val="0"/>
          <w:sz w:val="30"/>
          <w:szCs w:val="30"/>
        </w:rPr>
        <w:t>五是强化理财产品销售流程管理</w:t>
      </w:r>
      <w:r w:rsidRPr="00971E13">
        <w:rPr>
          <w:rFonts w:ascii="仿宋" w:eastAsia="仿宋" w:hAnsi="仿宋" w:cs="Times New Roman" w:hint="eastAsia"/>
          <w:color w:val="333333"/>
          <w:kern w:val="0"/>
          <w:sz w:val="30"/>
          <w:szCs w:val="30"/>
        </w:rPr>
        <w:t>，对宣传销售文本、</w:t>
      </w:r>
      <w:proofErr w:type="gramStart"/>
      <w:r w:rsidRPr="00971E13">
        <w:rPr>
          <w:rFonts w:ascii="仿宋" w:eastAsia="仿宋" w:hAnsi="仿宋" w:cs="Times New Roman" w:hint="eastAsia"/>
          <w:color w:val="333333"/>
          <w:kern w:val="0"/>
          <w:sz w:val="30"/>
          <w:szCs w:val="30"/>
        </w:rPr>
        <w:t>认赎安排</w:t>
      </w:r>
      <w:proofErr w:type="gramEnd"/>
      <w:r w:rsidRPr="00971E13">
        <w:rPr>
          <w:rFonts w:ascii="仿宋" w:eastAsia="仿宋" w:hAnsi="仿宋" w:cs="Times New Roman" w:hint="eastAsia"/>
          <w:color w:val="333333"/>
          <w:kern w:val="0"/>
          <w:sz w:val="30"/>
          <w:szCs w:val="30"/>
        </w:rPr>
        <w:t>、资金交付与管理、对账制度、持续信息服务等主要环节提出要求。</w:t>
      </w:r>
      <w:r w:rsidRPr="00971E13">
        <w:rPr>
          <w:rFonts w:ascii="仿宋" w:eastAsia="仿宋" w:hAnsi="仿宋" w:cs="Times New Roman" w:hint="eastAsia"/>
          <w:b/>
          <w:bCs/>
          <w:color w:val="333333"/>
          <w:kern w:val="0"/>
          <w:sz w:val="30"/>
          <w:szCs w:val="30"/>
        </w:rPr>
        <w:t>六是全方位加强销售人员管理，</w:t>
      </w:r>
      <w:r w:rsidRPr="00971E13">
        <w:rPr>
          <w:rFonts w:ascii="仿宋" w:eastAsia="仿宋" w:hAnsi="仿宋" w:cs="Times New Roman" w:hint="eastAsia"/>
          <w:color w:val="333333"/>
          <w:kern w:val="0"/>
          <w:sz w:val="30"/>
          <w:szCs w:val="30"/>
        </w:rPr>
        <w:t>从机构和员工两个层面分别提出管理要求。</w:t>
      </w:r>
      <w:r w:rsidRPr="00971E13">
        <w:rPr>
          <w:rFonts w:ascii="仿宋" w:eastAsia="仿宋" w:hAnsi="仿宋" w:cs="Times New Roman" w:hint="eastAsia"/>
          <w:b/>
          <w:bCs/>
          <w:color w:val="333333"/>
          <w:kern w:val="0"/>
          <w:sz w:val="30"/>
          <w:szCs w:val="30"/>
        </w:rPr>
        <w:t>七是切实保护投资者合法权益，</w:t>
      </w:r>
      <w:r w:rsidRPr="00971E13">
        <w:rPr>
          <w:rFonts w:ascii="仿宋" w:eastAsia="仿宋" w:hAnsi="仿宋" w:cs="Times New Roman" w:hint="eastAsia"/>
          <w:color w:val="333333"/>
          <w:kern w:val="0"/>
          <w:sz w:val="30"/>
          <w:szCs w:val="30"/>
        </w:rPr>
        <w:t>要求建立健全投资者权益保护管理体系，持续加强投资者适当性管理，把合适的理财产品销售给合适的投资者。</w:t>
      </w:r>
      <w:r w:rsidRPr="00971E13">
        <w:rPr>
          <w:rFonts w:ascii="仿宋" w:eastAsia="仿宋" w:hAnsi="仿宋" w:cs="Times New Roman" w:hint="eastAsia"/>
          <w:b/>
          <w:bCs/>
          <w:color w:val="333333"/>
          <w:kern w:val="0"/>
          <w:sz w:val="30"/>
          <w:szCs w:val="30"/>
        </w:rPr>
        <w:t>八是要求信息全面登记</w:t>
      </w:r>
      <w:r w:rsidRPr="00971E13">
        <w:rPr>
          <w:rFonts w:ascii="仿宋" w:eastAsia="仿宋" w:hAnsi="仿宋" w:cs="Times New Roman" w:hint="eastAsia"/>
          <w:color w:val="333333"/>
          <w:kern w:val="0"/>
          <w:sz w:val="30"/>
          <w:szCs w:val="30"/>
        </w:rPr>
        <w:t>，要求代理销售合作协议、销售结算资金的交易情况以及销售人员信息依规进行登记。</w:t>
      </w:r>
    </w:p>
    <w:p w:rsidR="00971E13" w:rsidRPr="00971E13" w:rsidRDefault="00971E13" w:rsidP="00971E13">
      <w:pPr>
        <w:widowControl/>
        <w:shd w:val="clear" w:color="auto" w:fill="FEFEFE"/>
        <w:spacing w:line="600" w:lineRule="atLeast"/>
        <w:ind w:firstLine="640"/>
        <w:rPr>
          <w:rFonts w:ascii="Times New Roman" w:eastAsia="宋体" w:hAnsi="Times New Roman" w:cs="Times New Roman"/>
          <w:color w:val="333333"/>
          <w:kern w:val="0"/>
          <w:szCs w:val="21"/>
        </w:rPr>
      </w:pPr>
      <w:r w:rsidRPr="00971E13">
        <w:rPr>
          <w:rFonts w:ascii="仿宋" w:eastAsia="仿宋" w:hAnsi="仿宋" w:cs="Times New Roman" w:hint="eastAsia"/>
          <w:color w:val="333333"/>
          <w:kern w:val="0"/>
          <w:sz w:val="30"/>
          <w:szCs w:val="30"/>
        </w:rPr>
        <w:t>发布实施《办法》是银保监会落实</w:t>
      </w:r>
      <w:proofErr w:type="gramStart"/>
      <w:r w:rsidRPr="00971E13">
        <w:rPr>
          <w:rFonts w:ascii="仿宋" w:eastAsia="仿宋" w:hAnsi="仿宋" w:cs="Times New Roman" w:hint="eastAsia"/>
          <w:color w:val="333333"/>
          <w:kern w:val="0"/>
          <w:sz w:val="30"/>
          <w:szCs w:val="30"/>
        </w:rPr>
        <w:t>资管新规</w:t>
      </w:r>
      <w:proofErr w:type="gramEnd"/>
      <w:r w:rsidRPr="00971E13">
        <w:rPr>
          <w:rFonts w:ascii="仿宋" w:eastAsia="仿宋" w:hAnsi="仿宋" w:cs="Times New Roman" w:hint="eastAsia"/>
          <w:color w:val="333333"/>
          <w:kern w:val="0"/>
          <w:sz w:val="30"/>
          <w:szCs w:val="30"/>
        </w:rPr>
        <w:t>、理财新</w:t>
      </w:r>
      <w:proofErr w:type="gramStart"/>
      <w:r w:rsidRPr="00971E13">
        <w:rPr>
          <w:rFonts w:ascii="仿宋" w:eastAsia="仿宋" w:hAnsi="仿宋" w:cs="Times New Roman" w:hint="eastAsia"/>
          <w:color w:val="333333"/>
          <w:kern w:val="0"/>
          <w:sz w:val="30"/>
          <w:szCs w:val="30"/>
        </w:rPr>
        <w:t>规</w:t>
      </w:r>
      <w:proofErr w:type="gramEnd"/>
      <w:r w:rsidRPr="00971E13">
        <w:rPr>
          <w:rFonts w:ascii="仿宋" w:eastAsia="仿宋" w:hAnsi="仿宋" w:cs="Times New Roman" w:hint="eastAsia"/>
          <w:color w:val="333333"/>
          <w:kern w:val="0"/>
          <w:sz w:val="30"/>
          <w:szCs w:val="30"/>
        </w:rPr>
        <w:t>、《理财子公司办法》等制度要求的具体举措，有利于规范理财公司理财产品销售业务活动，保护投资者合法权益。下一步，银保监会将做好《办法》实施工作，并持续完善制度规则体系，强化监督管理，促进理财业务健康发展。</w:t>
      </w:r>
    </w:p>
    <w:p w:rsidR="00971E13" w:rsidRPr="00971E13" w:rsidRDefault="00971E13" w:rsidP="00971E13">
      <w:pPr>
        <w:widowControl/>
        <w:shd w:val="clear" w:color="auto" w:fill="FEFEFE"/>
        <w:spacing w:line="600" w:lineRule="atLeast"/>
        <w:ind w:firstLine="640"/>
        <w:rPr>
          <w:rFonts w:ascii="Times New Roman" w:eastAsia="宋体" w:hAnsi="Times New Roman" w:cs="Times New Roman"/>
          <w:color w:val="333333"/>
          <w:kern w:val="0"/>
          <w:szCs w:val="21"/>
        </w:rPr>
      </w:pPr>
      <w:r w:rsidRPr="00971E13">
        <w:rPr>
          <w:rFonts w:ascii="仿宋" w:eastAsia="仿宋" w:hAnsi="仿宋" w:cs="Times New Roman" w:hint="eastAsia"/>
          <w:color w:val="333333"/>
          <w:kern w:val="0"/>
          <w:sz w:val="30"/>
          <w:szCs w:val="30"/>
        </w:rPr>
        <w:t>附：理财公司理财产品销售管理暂行办法</w:t>
      </w:r>
    </w:p>
    <w:p w:rsidR="00971E13" w:rsidRPr="00971E13" w:rsidRDefault="00971E13" w:rsidP="00971E13">
      <w:pPr>
        <w:widowControl/>
        <w:shd w:val="clear" w:color="auto" w:fill="FEFEFE"/>
        <w:spacing w:line="600" w:lineRule="atLeast"/>
        <w:ind w:firstLine="640"/>
        <w:rPr>
          <w:rFonts w:ascii="Times New Roman" w:eastAsia="宋体" w:hAnsi="Times New Roman" w:cs="Times New Roman"/>
          <w:color w:val="333333"/>
          <w:kern w:val="0"/>
          <w:szCs w:val="21"/>
        </w:rPr>
      </w:pPr>
      <w:hyperlink r:id="rId5" w:history="1">
        <w:r w:rsidRPr="00971E13">
          <w:rPr>
            <w:rFonts w:ascii="仿宋" w:eastAsia="仿宋" w:hAnsi="仿宋" w:cs="Times New Roman" w:hint="eastAsia"/>
            <w:color w:val="0000FF"/>
            <w:kern w:val="0"/>
            <w:sz w:val="30"/>
            <w:szCs w:val="30"/>
            <w:u w:val="single"/>
          </w:rPr>
          <w:t>http://www.cbirc.gov.cn/cn/view/pages/ItemDetail.html?docId=986408&amp;itemId=928&amp;generaltype=0</w:t>
        </w:r>
      </w:hyperlink>
    </w:p>
    <w:p w:rsidR="00C61AEC" w:rsidRPr="00971E13" w:rsidRDefault="00C61AEC">
      <w:bookmarkStart w:id="1" w:name="_GoBack"/>
      <w:bookmarkEnd w:id="1"/>
    </w:p>
    <w:sectPr w:rsidR="00C61AEC" w:rsidRPr="00971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13"/>
    <w:rsid w:val="00971E13"/>
    <w:rsid w:val="00C6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971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97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28502">
      <w:bodyDiv w:val="1"/>
      <w:marLeft w:val="0"/>
      <w:marRight w:val="0"/>
      <w:marTop w:val="0"/>
      <w:marBottom w:val="0"/>
      <w:divBdr>
        <w:top w:val="none" w:sz="0" w:space="0" w:color="auto"/>
        <w:left w:val="none" w:sz="0" w:space="0" w:color="auto"/>
        <w:bottom w:val="none" w:sz="0" w:space="0" w:color="auto"/>
        <w:right w:val="none" w:sz="0" w:space="0" w:color="auto"/>
      </w:divBdr>
      <w:divsChild>
        <w:div w:id="1065949558">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birc.gov.cn/cn/view/pages/ItemDetail.html?docId=986408&amp;itemId=928&amp;generaltype=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1</cp:revision>
  <dcterms:created xsi:type="dcterms:W3CDTF">2021-06-03T04:29:00Z</dcterms:created>
  <dcterms:modified xsi:type="dcterms:W3CDTF">2021-06-03T04:30:00Z</dcterms:modified>
</cp:coreProperties>
</file>