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A4F" w:rsidRDefault="00A21A4F">
      <w:pPr>
        <w:pStyle w:val="a5"/>
      </w:pPr>
    </w:p>
    <w:p w:rsidR="00A21A4F" w:rsidRDefault="00A21A4F">
      <w:pPr>
        <w:pStyle w:val="a5"/>
      </w:pPr>
    </w:p>
    <w:p w:rsidR="00A21A4F" w:rsidRDefault="003D2A42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sz w:val="40"/>
          <w:szCs w:val="4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贯彻落实《中共中央办公厅</w:t>
      </w: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、</w:t>
      </w: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国务院办公厅</w:t>
      </w:r>
    </w:p>
    <w:p w:rsidR="00A21A4F" w:rsidRDefault="003D2A42">
      <w:pPr>
        <w:adjustRightInd w:val="0"/>
        <w:snapToGrid w:val="0"/>
        <w:jc w:val="center"/>
        <w:rPr>
          <w:rFonts w:ascii="仿宋_GB2312" w:eastAsia="仿宋_GB2312" w:hAnsi="仿宋_GB2312" w:cs="仿宋_GB2312"/>
          <w:color w:val="00000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关于推进新型城市基础设施建设打造韧性城市的意见》行动方案（</w:t>
      </w: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2025</w:t>
      </w: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—</w:t>
      </w: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2027</w:t>
      </w: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年）</w:t>
      </w:r>
    </w:p>
    <w:bookmarkEnd w:id="0"/>
    <w:p w:rsidR="00A21A4F" w:rsidRDefault="00A21A4F">
      <w:pPr>
        <w:pStyle w:val="a5"/>
      </w:pPr>
    </w:p>
    <w:p w:rsidR="00A21A4F" w:rsidRDefault="003D2A42">
      <w:pPr>
        <w:adjustRightInd w:val="0"/>
        <w:snapToGrid w:val="0"/>
        <w:spacing w:line="600" w:lineRule="exact"/>
        <w:ind w:firstLine="641"/>
        <w:outlineLvl w:val="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为深入贯彻落实《中共中央办公厅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国务院办公厅关于推进新型城市基础设施建设打造韧性城市的意见》，推进数字化、网络化、智能化新型城市基础设施建设，增强城市风险防控和治理能力，制定本方案。</w:t>
      </w:r>
    </w:p>
    <w:p w:rsidR="00A21A4F" w:rsidRDefault="003D2A42">
      <w:pPr>
        <w:pStyle w:val="a8"/>
        <w:adjustRightInd w:val="0"/>
        <w:snapToGrid w:val="0"/>
        <w:spacing w:line="600" w:lineRule="exact"/>
        <w:ind w:left="641"/>
        <w:outlineLvl w:val="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>一、总体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要求</w:t>
      </w:r>
    </w:p>
    <w:p w:rsidR="00A21A4F" w:rsidRDefault="003D2A42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坚持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以习近平新时代中国特色社会主义思想为指导，深入贯彻党的二十大和二十届二中、三中全会精神，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树牢和践行正确的政绩观，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坚持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人民至上、可感可及，坚持问题导向、系统观念，坚持政府引导、社会参与，坚持实事求是、因地制宜，坚持科技创新、数字赋能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探索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推动新一代信息技术与城市基础设施建设深度融合，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进一步夯实城市治理数字底座，筑牢城市安全新防线，创新城市民生服务新模式，培育经济发展新动能，</w:t>
      </w:r>
      <w:r>
        <w:rPr>
          <w:rFonts w:ascii="仿宋_GB2312" w:eastAsia="仿宋_GB2312" w:hAnsi="仿宋_GB2312" w:cs="仿宋_GB2312" w:hint="eastAsia"/>
          <w:sz w:val="32"/>
          <w:szCs w:val="32"/>
        </w:rPr>
        <w:t>推动城市安全发展，助力宜居、韧性、智慧城市建设。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2027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底前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，新型城市基础设施建设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各项重点任务取得明显进展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形成一批可复制可推广的经验做法。</w:t>
      </w:r>
    </w:p>
    <w:p w:rsidR="00A21A4F" w:rsidRDefault="003D2A42">
      <w:pPr>
        <w:pStyle w:val="a8"/>
        <w:adjustRightInd w:val="0"/>
        <w:snapToGrid w:val="0"/>
        <w:spacing w:line="600" w:lineRule="exact"/>
        <w:ind w:left="641"/>
        <w:outlineLvl w:val="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>二、细化落实举措</w:t>
      </w:r>
    </w:p>
    <w:p w:rsidR="00A21A4F" w:rsidRDefault="003D2A42">
      <w:pPr>
        <w:adjustRightInd w:val="0"/>
        <w:snapToGrid w:val="0"/>
        <w:spacing w:line="600" w:lineRule="exact"/>
        <w:ind w:firstLineChars="200" w:firstLine="640"/>
        <w:outlineLvl w:val="1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（一）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推动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实施智能化市政基础设施建设和改造</w:t>
      </w:r>
    </w:p>
    <w:p w:rsidR="00A21A4F" w:rsidRDefault="003D2A42">
      <w:pPr>
        <w:adjustRightInd w:val="0"/>
        <w:snapToGrid w:val="0"/>
        <w:spacing w:line="600" w:lineRule="exact"/>
        <w:ind w:firstLine="640"/>
        <w:outlineLvl w:val="2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编制并实施设施建设和改造行动计划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依托已有普查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成果和补充调查数据，进一步摸排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城镇供水、排水、供电、燃气、热力、消火栓（消防水鹤）、地下综合管廊等</w:t>
      </w:r>
      <w:r>
        <w:rPr>
          <w:rFonts w:ascii="仿宋_GB2312" w:eastAsia="仿宋_GB2312" w:hAnsi="仿宋_GB2312" w:cs="仿宋_GB2312" w:hint="eastAsia"/>
          <w:sz w:val="32"/>
          <w:szCs w:val="32"/>
        </w:rPr>
        <w:t>现状底数和管养状况</w:t>
      </w:r>
      <w:r>
        <w:rPr>
          <w:rFonts w:ascii="仿宋_GB2312" w:eastAsia="仿宋_GB2312" w:hAnsi="仿宋_GB2312" w:cs="仿宋_GB2312" w:hint="eastAsia"/>
          <w:sz w:val="32"/>
          <w:szCs w:val="32"/>
        </w:rPr>
        <w:t>，将有关数据汇聚</w:t>
      </w:r>
      <w:r>
        <w:rPr>
          <w:rFonts w:ascii="仿宋_GB2312" w:eastAsia="仿宋_GB2312" w:hAnsi="仿宋_GB2312" w:cs="仿宋_GB2312" w:hint="eastAsia"/>
          <w:sz w:val="32"/>
          <w:szCs w:val="32"/>
        </w:rPr>
        <w:t>到行业管理信息平台</w:t>
      </w:r>
      <w:r>
        <w:rPr>
          <w:rFonts w:ascii="仿宋_GB2312" w:eastAsia="仿宋_GB2312" w:hAnsi="仿宋_GB2312" w:cs="仿宋_GB2312" w:hint="eastAsia"/>
          <w:sz w:val="32"/>
          <w:szCs w:val="32"/>
        </w:rPr>
        <w:t>和城市智能中枢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结合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城市地下管网和综合管廊建设改造安排，</w:t>
      </w:r>
      <w:r>
        <w:rPr>
          <w:rFonts w:ascii="仿宋_GB2312" w:eastAsia="仿宋_GB2312" w:hAnsi="仿宋_GB2312" w:cs="仿宋_GB2312" w:hint="eastAsia"/>
          <w:sz w:val="32"/>
          <w:szCs w:val="32"/>
        </w:rPr>
        <w:t>编制智能化市政基础设施建设和改造行动计划，</w:t>
      </w:r>
      <w:r>
        <w:rPr>
          <w:rFonts w:ascii="仿宋_GB2312" w:eastAsia="仿宋_GB2312" w:hAnsi="仿宋_GB2312" w:cs="仿宋_GB2312" w:hint="eastAsia"/>
          <w:sz w:val="32"/>
          <w:szCs w:val="32"/>
        </w:rPr>
        <w:t>并建立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项目库。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按照急用先行原则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推动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设施数字化改造和智能化管理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（责任</w:t>
      </w:r>
      <w:r>
        <w:rPr>
          <w:rFonts w:ascii="楷体_GB2312" w:eastAsia="楷体_GB2312" w:hAnsi="楷体_GB2312" w:cs="楷体_GB2312" w:hint="eastAsia"/>
          <w:sz w:val="32"/>
          <w:szCs w:val="32"/>
        </w:rPr>
        <w:t>单位：住房城乡建设部、国家发展改革委、财政部、国家能源局、国家消防救援局</w:t>
      </w:r>
      <w:r>
        <w:rPr>
          <w:rFonts w:ascii="楷体_GB2312" w:eastAsia="楷体_GB2312" w:hAnsi="楷体_GB2312" w:cs="楷体_GB2312" w:hint="eastAsia"/>
          <w:sz w:val="32"/>
          <w:szCs w:val="32"/>
        </w:rPr>
        <w:t>、国家数据局按部门职责分工负责，以下均需</w:t>
      </w:r>
      <w:r>
        <w:rPr>
          <w:rFonts w:ascii="楷体_GB2312" w:eastAsia="楷体_GB2312" w:hAnsi="楷体_GB2312" w:cs="楷体_GB2312" w:hint="eastAsia"/>
          <w:sz w:val="32"/>
          <w:szCs w:val="32"/>
        </w:rPr>
        <w:t>地方住房城乡建设主管部门及有关部门落实，不再列出</w:t>
      </w:r>
      <w:r>
        <w:rPr>
          <w:rFonts w:ascii="Times New Roman" w:eastAsia="仿宋" w:hAnsi="Times New Roman" w:hint="eastAsia"/>
          <w:sz w:val="32"/>
          <w:szCs w:val="32"/>
        </w:rPr>
        <w:t>）</w:t>
      </w:r>
    </w:p>
    <w:p w:rsidR="00A21A4F" w:rsidRDefault="003D2A42">
      <w:pPr>
        <w:adjustRightInd w:val="0"/>
        <w:snapToGrid w:val="0"/>
        <w:spacing w:line="600" w:lineRule="exact"/>
        <w:ind w:firstLine="640"/>
        <w:outlineLvl w:val="2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探索设施信息动态更新机制。</w:t>
      </w:r>
      <w:r>
        <w:rPr>
          <w:rFonts w:ascii="仿宋_GB2312" w:eastAsia="仿宋_GB2312" w:hAnsi="仿宋_GB2312" w:cs="仿宋_GB2312" w:hint="eastAsia"/>
          <w:sz w:val="32"/>
          <w:szCs w:val="32"/>
        </w:rPr>
        <w:t>结合工程建设项目全生命周期数字化管理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、地下管网“一张图”建设等工作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，建立</w:t>
      </w:r>
      <w:r>
        <w:rPr>
          <w:rFonts w:ascii="仿宋_GB2312" w:eastAsia="仿宋_GB2312" w:hAnsi="仿宋_GB2312" w:cs="仿宋_GB2312" w:hint="eastAsia"/>
          <w:sz w:val="32"/>
          <w:szCs w:val="32"/>
        </w:rPr>
        <w:t>设施信息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动态更新机制，明确数字档案数据标准、归档时限等要求，推动新建、改建</w:t>
      </w:r>
      <w:r>
        <w:rPr>
          <w:rFonts w:ascii="仿宋_GB2312" w:eastAsia="仿宋_GB2312" w:hAnsi="仿宋_GB2312" w:cs="仿宋_GB2312" w:hint="eastAsia"/>
          <w:sz w:val="32"/>
          <w:szCs w:val="32"/>
        </w:rPr>
        <w:t>设施</w:t>
      </w:r>
      <w:r>
        <w:rPr>
          <w:rFonts w:ascii="仿宋_GB2312" w:eastAsia="仿宋_GB2312" w:hAnsi="仿宋_GB2312" w:cs="仿宋_GB2312" w:hint="eastAsia"/>
          <w:sz w:val="32"/>
          <w:szCs w:val="32"/>
        </w:rPr>
        <w:t>信息在</w:t>
      </w:r>
      <w:r>
        <w:rPr>
          <w:rFonts w:ascii="仿宋_GB2312" w:eastAsia="仿宋_GB2312" w:hAnsi="仿宋_GB2312" w:cs="仿宋_GB2312" w:hint="eastAsia"/>
          <w:sz w:val="32"/>
          <w:szCs w:val="32"/>
        </w:rPr>
        <w:t>行</w:t>
      </w:r>
      <w:r>
        <w:rPr>
          <w:rFonts w:ascii="仿宋_GB2312" w:eastAsia="仿宋_GB2312" w:hAnsi="仿宋_GB2312" w:cs="仿宋_GB2312" w:hint="eastAsia"/>
          <w:sz w:val="32"/>
          <w:szCs w:val="32"/>
        </w:rPr>
        <w:t>业</w:t>
      </w:r>
      <w:r>
        <w:rPr>
          <w:rFonts w:ascii="仿宋_GB2312" w:eastAsia="仿宋_GB2312" w:hAnsi="仿宋_GB2312" w:cs="仿宋_GB2312" w:hint="eastAsia"/>
          <w:sz w:val="32"/>
          <w:szCs w:val="32"/>
        </w:rPr>
        <w:t>管理信息平台中得到及</w:t>
      </w:r>
      <w:r>
        <w:rPr>
          <w:rFonts w:ascii="仿宋_GB2312" w:eastAsia="仿宋_GB2312" w:hAnsi="仿宋_GB2312" w:cs="仿宋_GB2312" w:hint="eastAsia"/>
          <w:sz w:val="32"/>
          <w:szCs w:val="32"/>
        </w:rPr>
        <w:t>时更新。对于存量设施</w:t>
      </w:r>
      <w:r>
        <w:rPr>
          <w:rFonts w:ascii="仿宋_GB2312" w:eastAsia="仿宋_GB2312" w:hAnsi="仿宋_GB2312" w:cs="仿宋_GB2312" w:hint="eastAsia"/>
          <w:sz w:val="32"/>
          <w:szCs w:val="32"/>
        </w:rPr>
        <w:t>，探索</w:t>
      </w:r>
      <w:r>
        <w:rPr>
          <w:rFonts w:ascii="仿宋_GB2312" w:eastAsia="仿宋_GB2312" w:hAnsi="仿宋_GB2312" w:cs="仿宋_GB2312" w:hint="eastAsia"/>
          <w:sz w:val="32"/>
          <w:szCs w:val="32"/>
        </w:rPr>
        <w:t>结合实施城市体检和专项体检等，完善设施相关信息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Times New Roman" w:eastAsia="仿宋" w:hAnsi="Times New Roman" w:hint="eastAsia"/>
          <w:sz w:val="32"/>
          <w:szCs w:val="32"/>
        </w:rPr>
        <w:t>（</w:t>
      </w:r>
      <w:r>
        <w:rPr>
          <w:rFonts w:ascii="楷体_GB2312" w:eastAsia="楷体_GB2312" w:hAnsi="仿宋_GB2312" w:cs="仿宋_GB2312" w:hint="eastAsia"/>
          <w:kern w:val="0"/>
          <w:sz w:val="32"/>
          <w:szCs w:val="32"/>
        </w:rPr>
        <w:t>责任单位：住房城乡建设部</w:t>
      </w:r>
      <w:r>
        <w:rPr>
          <w:rFonts w:ascii="楷体_GB2312" w:eastAsia="楷体_GB2312" w:hAnsi="仿宋_GB2312" w:cs="仿宋_GB2312" w:hint="eastAsia"/>
          <w:kern w:val="0"/>
          <w:sz w:val="32"/>
          <w:szCs w:val="32"/>
        </w:rPr>
        <w:t>、国家能源局</w:t>
      </w:r>
      <w:r>
        <w:rPr>
          <w:rFonts w:ascii="Times New Roman" w:eastAsia="仿宋" w:hAnsi="Times New Roman" w:hint="eastAsia"/>
          <w:sz w:val="32"/>
          <w:szCs w:val="32"/>
        </w:rPr>
        <w:t>）</w:t>
      </w:r>
    </w:p>
    <w:p w:rsidR="00A21A4F" w:rsidRDefault="003D2A42">
      <w:pPr>
        <w:adjustRightInd w:val="0"/>
        <w:snapToGrid w:val="0"/>
        <w:spacing w:line="600" w:lineRule="exact"/>
        <w:ind w:firstLine="640"/>
        <w:outlineLvl w:val="2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推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进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城市生命线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安全工程建设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推动地级及以上城市在燃气、供水、排水、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供热、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桥梁、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隧道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设施上布设物联感知设备，搭建安全监测平台，实现对设施运行状况的实时监测、及时预警和有效处置。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</w:rPr>
        <w:t>责任单位：住房城乡建设部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、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国家发展改革委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、</w:t>
      </w:r>
      <w:r>
        <w:rPr>
          <w:rFonts w:ascii="楷体_GB2312" w:eastAsia="楷体_GB2312" w:hAnsi="楷体_GB2312" w:cs="楷体_GB2312" w:hint="eastAsia"/>
          <w:sz w:val="32"/>
          <w:szCs w:val="32"/>
        </w:rPr>
        <w:t>国家数据局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）</w:t>
      </w:r>
    </w:p>
    <w:p w:rsidR="00A21A4F" w:rsidRDefault="003D2A42">
      <w:pPr>
        <w:adjustRightInd w:val="0"/>
        <w:snapToGrid w:val="0"/>
        <w:spacing w:line="600" w:lineRule="exact"/>
        <w:ind w:firstLine="640"/>
        <w:outlineLvl w:val="2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提升重点领域安全运行管理水平。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加快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推进城市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重点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公共区域和道路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安防设备布设和改造，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完善设备运行维护机制。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推动利用新一代信息技术，加强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城市道路塌陷隐患排查整治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，强化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城市供水水质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监测。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协同城市防汛抗旱指挥机构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健全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应急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洪涝联排联调机制，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在防洪排涝关键节点、易涝积水点布设必要的智能化感知终端设备，提升智慧管理水平。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（</w:t>
      </w:r>
      <w:r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</w:rPr>
        <w:t>责任单位：公安部、住房城乡建设部、中国气象局</w:t>
      </w:r>
      <w:r>
        <w:rPr>
          <w:rFonts w:ascii="楷体_GB2312" w:eastAsia="楷体_GB2312" w:hAnsi="仿宋_GB2312" w:cs="仿宋_GB2312" w:hint="eastAsia"/>
          <w:kern w:val="0"/>
          <w:sz w:val="32"/>
          <w:szCs w:val="32"/>
        </w:rPr>
        <w:t>、</w:t>
      </w:r>
      <w:r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</w:rPr>
        <w:t>水利部、交通运输部</w:t>
      </w:r>
      <w:r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</w:rPr>
        <w:t>等部门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）</w:t>
      </w:r>
    </w:p>
    <w:p w:rsidR="00A21A4F" w:rsidRDefault="003D2A42">
      <w:pPr>
        <w:adjustRightInd w:val="0"/>
        <w:snapToGrid w:val="0"/>
        <w:spacing w:line="600" w:lineRule="exact"/>
        <w:ind w:firstLineChars="200" w:firstLine="640"/>
        <w:outlineLvl w:val="1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（二）推动智慧城市基础设施与智能网联汽车协同发展</w:t>
      </w:r>
    </w:p>
    <w:p w:rsidR="00A21A4F" w:rsidRDefault="003D2A42">
      <w:pPr>
        <w:adjustRightInd w:val="0"/>
        <w:snapToGrid w:val="0"/>
        <w:spacing w:line="600" w:lineRule="exact"/>
        <w:ind w:firstLineChars="200" w:firstLine="643"/>
        <w:outlineLvl w:val="2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推进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车路协同设施建设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结合“车路云一体化”应用试点等工作，以需求为导向，推动以智慧多功能杆为主要载体的道路基础设施智能感知系统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城市云平台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建设，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支撑智能网联汽车应用，改善城市出行环境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，助力提升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城市数字化治理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水平。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（责任单位：工业和信息化部、住房城乡建设部、公安部、交通运输部、自然资源部）</w:t>
      </w:r>
    </w:p>
    <w:p w:rsidR="00A21A4F" w:rsidRDefault="003D2A42">
      <w:pPr>
        <w:adjustRightInd w:val="0"/>
        <w:snapToGrid w:val="0"/>
        <w:spacing w:line="600" w:lineRule="exact"/>
        <w:ind w:firstLineChars="200" w:firstLine="643"/>
        <w:outlineLvl w:val="2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提高物流配送及应急物资保障能力。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加强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智能化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物流配送设施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改造、建设和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管理，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提高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住宅小区和楼宇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末端配送服务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能力。</w:t>
      </w:r>
      <w:r>
        <w:rPr>
          <w:rFonts w:ascii="仿宋_GB2312" w:eastAsia="仿宋_GB2312" w:hAnsi="仿宋_GB2312" w:cs="仿宋_GB2312" w:hint="eastAsia"/>
          <w:sz w:val="32"/>
          <w:szCs w:val="32"/>
        </w:rPr>
        <w:t>加快完善应急物流体系，</w:t>
      </w:r>
      <w:r>
        <w:rPr>
          <w:rFonts w:ascii="仿宋_GB2312" w:eastAsia="仿宋_GB2312" w:hAnsi="仿宋_GB2312" w:cs="仿宋_GB2312" w:hint="eastAsia"/>
          <w:sz w:val="32"/>
          <w:szCs w:val="32"/>
        </w:rPr>
        <w:t>加强</w:t>
      </w:r>
      <w:r>
        <w:rPr>
          <w:rFonts w:ascii="仿宋_GB2312" w:eastAsia="仿宋_GB2312" w:hAnsi="仿宋_GB2312" w:cs="仿宋_GB2312" w:hint="eastAsia"/>
          <w:sz w:val="32"/>
          <w:szCs w:val="32"/>
        </w:rPr>
        <w:t>城市应急物资中转设施</w:t>
      </w:r>
      <w:r>
        <w:rPr>
          <w:rFonts w:ascii="仿宋_GB2312" w:eastAsia="仿宋_GB2312" w:hAnsi="仿宋_GB2312" w:cs="仿宋_GB2312" w:hint="eastAsia"/>
          <w:sz w:val="32"/>
          <w:szCs w:val="32"/>
        </w:rPr>
        <w:t>建设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提升应急状况下城市物资快速保障能力。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（责任单位：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国家发展改革委、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交通运输部、应急管理部、工业和信息化部、自然资源部、商务部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）</w:t>
      </w:r>
    </w:p>
    <w:p w:rsidR="00A21A4F" w:rsidRDefault="003D2A42">
      <w:pPr>
        <w:adjustRightInd w:val="0"/>
        <w:snapToGrid w:val="0"/>
        <w:spacing w:line="600" w:lineRule="exact"/>
        <w:ind w:firstLineChars="200" w:firstLine="643"/>
        <w:outlineLvl w:val="2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持续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推进智慧停车。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推进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城市停车设施智能化改造和建设，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探索推动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公共设施和建筑智能感知设施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配置。鼓励地方建设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城市智慧停车服务管理平台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，逐步完善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信息查询、车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位预约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和共享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、路线导航、无感支付等功能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提高停车资源使用效率。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（责任单位：住房城乡建设部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、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国家发展改革委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等部门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）</w:t>
      </w:r>
    </w:p>
    <w:p w:rsidR="00A21A4F" w:rsidRDefault="003D2A42">
      <w:pPr>
        <w:adjustRightInd w:val="0"/>
        <w:snapToGrid w:val="0"/>
        <w:spacing w:line="600" w:lineRule="exact"/>
        <w:ind w:firstLineChars="200" w:firstLine="640"/>
        <w:outlineLvl w:val="1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（三）发展智慧住区</w:t>
      </w:r>
    </w:p>
    <w:p w:rsidR="00A21A4F" w:rsidRDefault="003D2A42">
      <w:pPr>
        <w:adjustRightInd w:val="0"/>
        <w:snapToGrid w:val="0"/>
        <w:spacing w:line="600" w:lineRule="exact"/>
        <w:ind w:firstLineChars="200" w:firstLine="643"/>
        <w:outlineLvl w:val="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推进住区智慧化建设。</w:t>
      </w:r>
      <w:r>
        <w:rPr>
          <w:rFonts w:ascii="仿宋_GB2312" w:eastAsia="仿宋_GB2312" w:hAnsi="仿宋_GB2312" w:cs="仿宋_GB2312" w:hint="eastAsia"/>
          <w:sz w:val="32"/>
          <w:szCs w:val="32"/>
        </w:rPr>
        <w:t>支持有条件的住区结合完整社区建设，实施公共设施数字化、网络化、智能化改造与管理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。推动智慧物业建设，</w:t>
      </w:r>
      <w:r>
        <w:rPr>
          <w:rFonts w:ascii="仿宋_GB2312" w:eastAsia="仿宋_GB2312" w:hAnsi="仿宋_GB2312" w:cs="仿宋_GB2312" w:hint="eastAsia"/>
          <w:sz w:val="32"/>
          <w:szCs w:val="32"/>
        </w:rPr>
        <w:t>鼓励物业服务企业建设智慧物业管理服务系统，</w:t>
      </w:r>
      <w:r>
        <w:rPr>
          <w:rFonts w:ascii="仿宋_GB2312" w:eastAsia="仿宋_GB2312" w:hAnsi="仿宋_GB2312" w:cs="仿宋_GB2312" w:hint="eastAsia"/>
          <w:sz w:val="32"/>
          <w:szCs w:val="32"/>
        </w:rPr>
        <w:t>加强对出入住区人员、车辆等智能服务和秩序维护，</w:t>
      </w:r>
      <w:r>
        <w:rPr>
          <w:rFonts w:ascii="仿宋_GB2312" w:eastAsia="仿宋_GB2312" w:hAnsi="仿宋_GB2312" w:cs="仿宋_GB2312" w:hint="eastAsia"/>
          <w:sz w:val="32"/>
          <w:szCs w:val="32"/>
        </w:rPr>
        <w:t>发展线上线下生活服务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Times New Roman" w:eastAsia="仿宋" w:hAnsi="Times New Roman" w:hint="eastAsia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</w:rPr>
        <w:t>责任单位：住房城乡建设部</w:t>
      </w:r>
      <w:r>
        <w:rPr>
          <w:rFonts w:ascii="楷体_GB2312" w:eastAsia="楷体_GB2312" w:hAnsi="楷体_GB2312" w:cs="楷体_GB2312" w:hint="eastAsia"/>
          <w:sz w:val="32"/>
          <w:szCs w:val="32"/>
        </w:rPr>
        <w:t>、</w:t>
      </w:r>
      <w:r>
        <w:rPr>
          <w:rFonts w:ascii="楷体_GB2312" w:eastAsia="楷体_GB2312" w:hAnsi="楷体_GB2312" w:cs="楷体_GB2312" w:hint="eastAsia"/>
          <w:sz w:val="32"/>
          <w:szCs w:val="32"/>
        </w:rPr>
        <w:t>商务部</w:t>
      </w:r>
      <w:r>
        <w:rPr>
          <w:rFonts w:ascii="楷体_GB2312" w:eastAsia="楷体_GB2312" w:hAnsi="楷体_GB2312" w:cs="楷体_GB2312" w:hint="eastAsia"/>
          <w:sz w:val="32"/>
          <w:szCs w:val="32"/>
        </w:rPr>
        <w:t>、</w:t>
      </w:r>
      <w:r>
        <w:rPr>
          <w:rFonts w:ascii="楷体_GB2312" w:eastAsia="楷体_GB2312" w:hAnsi="楷体_GB2312" w:cs="楷体_GB2312" w:hint="eastAsia"/>
          <w:sz w:val="32"/>
          <w:szCs w:val="32"/>
        </w:rPr>
        <w:t>国家数据局等部门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A21A4F" w:rsidRDefault="003D2A42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推进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城市社区嵌入式服务设施建设。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指导纳入城市社区嵌入式服务设施建设工程范围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城市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以“一老一小”为重点，完善养老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托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育、社区助餐、儿童托管、家政便民、文化休闲等社区服务，优化设施布局，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提高居民服务便利性、可及性。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责任单位：国家发展改革委、住房城乡建设部、自然资源部等部门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）</w:t>
      </w:r>
    </w:p>
    <w:p w:rsidR="00A21A4F" w:rsidRDefault="003D2A42">
      <w:pPr>
        <w:adjustRightInd w:val="0"/>
        <w:snapToGrid w:val="0"/>
        <w:spacing w:line="600" w:lineRule="exact"/>
        <w:ind w:firstLineChars="200" w:firstLine="643"/>
        <w:rPr>
          <w:rFonts w:ascii="仿宋_GB2312" w:eastAsia="仿宋" w:hAnsi="仿宋_GB2312" w:cs="仿宋_GB2312"/>
          <w:color w:val="0000FF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10.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强化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住区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安全隐患防治</w:t>
      </w:r>
      <w:r>
        <w:rPr>
          <w:rFonts w:ascii="黑体" w:eastAsia="黑体" w:hAnsi="黑体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加强对物业服务企业指导，推动物业服务企业对服务区域内消防车通道违规占堵、安全出口锁闭、疏散通道堵塞、电动自行车违规停放充电等行为及时采取措施制止，对不及时整改的按规定上报。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责任单位：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住房城乡建设部、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国家消防救援局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等部门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）</w:t>
      </w:r>
    </w:p>
    <w:p w:rsidR="00A21A4F" w:rsidRDefault="003D2A42">
      <w:pPr>
        <w:adjustRightInd w:val="0"/>
        <w:snapToGrid w:val="0"/>
        <w:spacing w:line="600" w:lineRule="exact"/>
        <w:ind w:firstLineChars="200" w:firstLine="643"/>
        <w:outlineLvl w:val="2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支持城市商业智慧化转型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推动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步行街（商圈）、特色商业街区升级改造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。推进一刻钟便民生活圈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分钟社区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生活圈建设，引导商业资源下沉住区，推动业态多元化、集聚化、智慧化发展。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责任单位：商务部、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自然资源部、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国家发展改革委、住房城乡建设部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等部门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）</w:t>
      </w:r>
    </w:p>
    <w:p w:rsidR="00A21A4F" w:rsidRDefault="003D2A42">
      <w:pPr>
        <w:adjustRightInd w:val="0"/>
        <w:snapToGrid w:val="0"/>
        <w:spacing w:line="600" w:lineRule="exact"/>
        <w:ind w:firstLineChars="200" w:firstLine="640"/>
        <w:outlineLvl w:val="1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（四）提升房屋建筑管理智慧化水平</w:t>
      </w:r>
    </w:p>
    <w:p w:rsidR="00A21A4F" w:rsidRDefault="003D2A42">
      <w:pPr>
        <w:adjustRightInd w:val="0"/>
        <w:snapToGrid w:val="0"/>
        <w:spacing w:line="600" w:lineRule="exact"/>
        <w:ind w:firstLineChars="200" w:firstLine="643"/>
        <w:outlineLvl w:val="2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建立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房屋使用全生命周期安全管理制度。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落实房屋使用安全主体责任和监管责任，加强房屋安全日常巡查和安全体检；探索以市场化手段创新房屋质量安全保障机制；完善住宅专项维修资金政策，推动建立完善既有房屋安全管理公共资金筹集、管理、使用模式。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责任单位：住房城乡建设部、财政部、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国家发展改革委、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金融监管总局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）</w:t>
      </w:r>
    </w:p>
    <w:p w:rsidR="00A21A4F" w:rsidRDefault="003D2A42">
      <w:pPr>
        <w:adjustRightInd w:val="0"/>
        <w:snapToGrid w:val="0"/>
        <w:spacing w:line="600" w:lineRule="exact"/>
        <w:ind w:firstLineChars="200" w:firstLine="643"/>
        <w:outlineLvl w:val="2"/>
        <w:rPr>
          <w:rFonts w:ascii="仿宋_GB2312" w:eastAsia="仿宋_GB2312" w:hAnsi="仿宋_GB2312" w:cs="仿宋_GB2312"/>
          <w:color w:val="C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推动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健全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房屋建筑安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全隐患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数字档案和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隐患消除机制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依托全国自然灾害综合风险普查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数据和底图，结合房屋体检、城市更新等工作，全面动态掌握房屋建筑安全隐患底数，重点排查老旧住宅电梯、老旧房屋设施抗震性能、建筑消防设施、消防登高作业面和疏散通道等安全隐患，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逐步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建立房屋建筑安全隐患数字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档案，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纳入行业基础数据库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和国家自然灾害综合风险基础数据库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推动房屋安全管理立法，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健全房屋建筑安全隐患消除机制，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强化人防、物防、技防措施，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提高房屋建筑的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抗震、防雷、防火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性能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责任单位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：住房城乡建设部、工业和信息化部、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司法部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、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国家消防救援局、中国地震局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）</w:t>
      </w:r>
    </w:p>
    <w:p w:rsidR="00A21A4F" w:rsidRDefault="003D2A42">
      <w:pPr>
        <w:adjustRightInd w:val="0"/>
        <w:snapToGrid w:val="0"/>
        <w:spacing w:line="600" w:lineRule="exact"/>
        <w:ind w:firstLineChars="200" w:firstLine="643"/>
        <w:outlineLvl w:val="2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统筹建设城市房屋建筑综合管理平台。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建立房屋建筑信息动态更新机制，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在城市建设与城市更新过程中同步更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房屋基础信息与安全隐患数据。推动数据标准化采集、规范化录入和跨部门共享，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逐步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推动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建立国家、省、市三级联通的城市房屋建筑综合管理平台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责任单位：住房城乡建设部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）</w:t>
      </w:r>
    </w:p>
    <w:p w:rsidR="00A21A4F" w:rsidRDefault="003D2A42">
      <w:pPr>
        <w:tabs>
          <w:tab w:val="left" w:pos="312"/>
        </w:tabs>
        <w:adjustRightInd w:val="0"/>
        <w:snapToGrid w:val="0"/>
        <w:spacing w:line="600" w:lineRule="exact"/>
        <w:ind w:firstLineChars="200" w:firstLine="640"/>
        <w:outlineLvl w:val="2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（五）开展数字家庭建设</w:t>
      </w:r>
    </w:p>
    <w:p w:rsidR="00A21A4F" w:rsidRDefault="003D2A42">
      <w:pPr>
        <w:spacing w:line="600" w:lineRule="exact"/>
        <w:ind w:firstLineChars="200" w:firstLine="643"/>
        <w:outlineLvl w:val="2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加强住宅信息基础设施建设。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加强智能信息综合布线，推进千兆光纤网络建设，提升电力和信息网络连接能力。鼓励新建住宅依照相关标准同步配建光纤到户和移动通信基础设施。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楷体_GB2312" w:hAnsi="Times New Roman" w:cs="仿宋_GB2312" w:hint="eastAsia"/>
          <w:color w:val="000000"/>
          <w:kern w:val="0"/>
          <w:sz w:val="32"/>
          <w:szCs w:val="32"/>
        </w:rPr>
        <w:t>责任单位：工业和信息化部、住房城乡建设部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）</w:t>
      </w:r>
    </w:p>
    <w:p w:rsidR="00A21A4F" w:rsidRDefault="003D2A42">
      <w:pPr>
        <w:spacing w:line="600" w:lineRule="exact"/>
        <w:ind w:firstLineChars="200" w:firstLine="643"/>
        <w:outlineLvl w:val="2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强化数字家庭工程设施建设。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对新建全装修住宅，明确户内设置基本智能产品要求，鼓励预留居家异常行为监控、紧急呼叫、健康管理等智能产品的设置条件。鼓励既有住宅参照新建住宅设置智能产品，开展既有住宅传统家居产品的电动化、数字化、网络化改造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楷体_GB2312" w:hAnsi="Times New Roman" w:cs="仿宋_GB2312" w:hint="eastAsia"/>
          <w:color w:val="000000"/>
          <w:kern w:val="0"/>
          <w:sz w:val="32"/>
          <w:szCs w:val="32"/>
        </w:rPr>
        <w:t>责任单位：住房城乡建设部、工业和信息化部、中央网信办、</w:t>
      </w:r>
      <w:r>
        <w:rPr>
          <w:rFonts w:ascii="Times New Roman" w:eastAsia="楷体_GB2312" w:hAnsi="Times New Roman" w:cs="仿宋_GB2312" w:hint="eastAsia"/>
          <w:color w:val="000000"/>
          <w:kern w:val="0"/>
          <w:sz w:val="32"/>
          <w:szCs w:val="32"/>
        </w:rPr>
        <w:t>民政部、国家卫生健康委、</w:t>
      </w:r>
      <w:r>
        <w:rPr>
          <w:rFonts w:ascii="Times New Roman" w:eastAsia="楷体_GB2312" w:hAnsi="Times New Roman" w:cs="仿宋_GB2312" w:hint="eastAsia"/>
          <w:color w:val="000000"/>
          <w:kern w:val="0"/>
          <w:sz w:val="32"/>
          <w:szCs w:val="32"/>
        </w:rPr>
        <w:t>市场监管总局</w:t>
      </w:r>
      <w:r>
        <w:rPr>
          <w:rFonts w:ascii="Times New Roman" w:eastAsia="楷体_GB2312" w:hAnsi="Times New Roman" w:cs="仿宋_GB2312" w:hint="eastAsia"/>
          <w:color w:val="000000"/>
          <w:kern w:val="0"/>
          <w:sz w:val="32"/>
          <w:szCs w:val="32"/>
        </w:rPr>
        <w:t>、国家数据局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）</w:t>
      </w:r>
    </w:p>
    <w:p w:rsidR="00A21A4F" w:rsidRDefault="003D2A42">
      <w:pPr>
        <w:spacing w:line="600" w:lineRule="exact"/>
        <w:ind w:firstLineChars="200" w:firstLine="643"/>
        <w:outlineLvl w:val="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17.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推进数字家庭产品平台互联互通。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加强数字家庭系统基础平台建设，组织编制智能家居产品与操作系统互联互通数据接口标准，推进与政务服务、社会化专业服务等相关平台对接。加强数据安全和个人隐私保护，推动编制通用技术要求及测试评估方法标准。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楷体_GB2312" w:hAnsi="Times New Roman" w:cs="仿宋_GB2312" w:hint="eastAsia"/>
          <w:color w:val="000000"/>
          <w:kern w:val="0"/>
          <w:sz w:val="32"/>
          <w:szCs w:val="32"/>
        </w:rPr>
        <w:t>责任单位：住房城乡建设部、</w:t>
      </w:r>
      <w:r>
        <w:rPr>
          <w:rFonts w:ascii="Times New Roman" w:eastAsia="楷体_GB2312" w:hAnsi="Times New Roman" w:cs="仿宋_GB2312" w:hint="eastAsia"/>
          <w:color w:val="000000"/>
          <w:kern w:val="0"/>
          <w:sz w:val="32"/>
          <w:szCs w:val="32"/>
        </w:rPr>
        <w:t>公安部、</w:t>
      </w:r>
      <w:r>
        <w:rPr>
          <w:rFonts w:ascii="Times New Roman" w:eastAsia="楷体_GB2312" w:hAnsi="Times New Roman" w:cs="仿宋_GB2312" w:hint="eastAsia"/>
          <w:color w:val="000000"/>
          <w:kern w:val="0"/>
          <w:sz w:val="32"/>
          <w:szCs w:val="32"/>
        </w:rPr>
        <w:t>中央网信办、工业和信息化部</w:t>
      </w:r>
      <w:r>
        <w:rPr>
          <w:rFonts w:ascii="Times New Roman" w:eastAsia="楷体_GB2312" w:hAnsi="Times New Roman" w:cs="仿宋_GB2312" w:hint="eastAsia"/>
          <w:color w:val="000000"/>
          <w:kern w:val="0"/>
          <w:sz w:val="32"/>
          <w:szCs w:val="32"/>
        </w:rPr>
        <w:t>、国家数据局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）</w:t>
      </w:r>
    </w:p>
    <w:p w:rsidR="00A21A4F" w:rsidRDefault="003D2A42">
      <w:pPr>
        <w:adjustRightInd w:val="0"/>
        <w:snapToGrid w:val="0"/>
        <w:spacing w:line="600" w:lineRule="exact"/>
        <w:ind w:firstLineChars="200" w:firstLine="640"/>
        <w:outlineLvl w:val="1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（六）推动智能建造与建筑工业化协同发展</w:t>
      </w:r>
    </w:p>
    <w:p w:rsidR="00A21A4F" w:rsidRDefault="003D2A42">
      <w:pPr>
        <w:spacing w:line="600" w:lineRule="exact"/>
        <w:ind w:firstLineChars="200" w:firstLine="643"/>
        <w:outlineLvl w:val="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lastRenderedPageBreak/>
        <w:t>18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培育智能建造产业集群。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鼓励</w:t>
      </w:r>
      <w:r>
        <w:rPr>
          <w:rFonts w:ascii="仿宋_GB2312" w:eastAsia="仿宋_GB2312" w:hAnsi="仿宋_GB2312" w:cs="仿宋_GB2312" w:hint="eastAsia"/>
          <w:sz w:val="32"/>
          <w:szCs w:val="32"/>
        </w:rPr>
        <w:t>地级</w:t>
      </w:r>
      <w:r>
        <w:rPr>
          <w:rFonts w:ascii="仿宋_GB2312" w:eastAsia="仿宋_GB2312" w:hAnsi="仿宋_GB2312" w:cs="仿宋_GB2312" w:hint="eastAsia"/>
          <w:sz w:val="32"/>
          <w:szCs w:val="32"/>
        </w:rPr>
        <w:t>及</w:t>
      </w:r>
      <w:r>
        <w:rPr>
          <w:rFonts w:ascii="仿宋_GB2312" w:eastAsia="仿宋_GB2312" w:hAnsi="仿宋_GB2312" w:cs="仿宋_GB2312" w:hint="eastAsia"/>
          <w:sz w:val="32"/>
          <w:szCs w:val="32"/>
        </w:rPr>
        <w:t>以上城市建设智能建造产业基地，适时发布智能建造技术推广目录，培育一批具有智能建造系统解决方案能力的工程总承包企业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，构建</w:t>
      </w:r>
      <w:r>
        <w:rPr>
          <w:rFonts w:ascii="仿宋_GB2312" w:eastAsia="仿宋_GB2312" w:hAnsi="仿宋_GB2312" w:cs="仿宋_GB2312" w:hint="eastAsia"/>
          <w:sz w:val="32"/>
          <w:szCs w:val="32"/>
        </w:rPr>
        <w:t>涵盖设计、生产、施工、技术服务的产业链。</w:t>
      </w:r>
      <w:r>
        <w:rPr>
          <w:rFonts w:ascii="仿宋_GB2312" w:eastAsia="仿宋_GB2312" w:hAnsi="仿宋_GB2312" w:cs="仿宋_GB2312" w:hint="eastAsia"/>
          <w:sz w:val="32"/>
          <w:szCs w:val="32"/>
        </w:rPr>
        <w:t>推动建立</w:t>
      </w:r>
      <w:r>
        <w:rPr>
          <w:rFonts w:ascii="仿宋_GB2312" w:eastAsia="仿宋_GB2312" w:hAnsi="仿宋_GB2312" w:cs="仿宋_GB2312" w:hint="eastAsia"/>
          <w:sz w:val="32"/>
          <w:szCs w:val="32"/>
        </w:rPr>
        <w:t>建筑产业互联网平台，推动产业链资源高效配置与综合成本优化。</w:t>
      </w:r>
      <w:r>
        <w:rPr>
          <w:rFonts w:ascii="Times New Roman" w:eastAsia="楷体_GB2312" w:hAnsi="Times New Roman" w:hint="eastAsia"/>
          <w:sz w:val="32"/>
          <w:szCs w:val="32"/>
        </w:rPr>
        <w:t>（</w:t>
      </w:r>
      <w:r>
        <w:rPr>
          <w:rFonts w:ascii="Times New Roman" w:eastAsia="楷体_GB2312" w:hAnsi="Times New Roman" w:cs="仿宋_GB2312" w:hint="eastAsia"/>
          <w:color w:val="000000"/>
          <w:kern w:val="0"/>
          <w:sz w:val="32"/>
          <w:szCs w:val="32"/>
        </w:rPr>
        <w:t>责任单位：</w:t>
      </w:r>
      <w:r>
        <w:rPr>
          <w:rFonts w:ascii="Times New Roman" w:eastAsia="楷体_GB2312" w:hAnsi="Times New Roman" w:hint="eastAsia"/>
          <w:sz w:val="32"/>
          <w:szCs w:val="32"/>
        </w:rPr>
        <w:t>住房城乡建设部、国家发展改革委）</w:t>
      </w:r>
    </w:p>
    <w:p w:rsidR="00A21A4F" w:rsidRDefault="003D2A42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深化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应用建筑信息模型（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BIM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）技术。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推进</w:t>
      </w:r>
      <w:r>
        <w:rPr>
          <w:rFonts w:ascii="仿宋_GB2312" w:eastAsia="仿宋_GB2312" w:hAnsi="仿宋_GB2312" w:cs="仿宋_GB2312" w:hint="eastAsia"/>
          <w:sz w:val="32"/>
          <w:szCs w:val="32"/>
        </w:rPr>
        <w:t>BIM</w:t>
      </w:r>
      <w:r>
        <w:rPr>
          <w:rFonts w:ascii="仿宋_GB2312" w:eastAsia="仿宋_GB2312" w:hAnsi="仿宋_GB2312" w:cs="仿宋_GB2312" w:hint="eastAsia"/>
          <w:sz w:val="32"/>
          <w:szCs w:val="32"/>
        </w:rPr>
        <w:t>技术在建筑、市政、交通、电力、能源等重大基础设施中的研发和应用。</w:t>
      </w:r>
      <w:r>
        <w:rPr>
          <w:rFonts w:ascii="仿宋_GB2312" w:eastAsia="仿宋_GB2312" w:hAnsi="仿宋_GB2312" w:cs="仿宋_GB2312" w:hint="eastAsia"/>
          <w:sz w:val="32"/>
          <w:szCs w:val="32"/>
        </w:rPr>
        <w:t>在建筑领域推广</w:t>
      </w:r>
      <w:r>
        <w:rPr>
          <w:rFonts w:ascii="仿宋_GB2312" w:eastAsia="仿宋_GB2312" w:hAnsi="仿宋_GB2312" w:cs="仿宋_GB2312" w:hint="eastAsia"/>
          <w:sz w:val="32"/>
          <w:szCs w:val="32"/>
        </w:rPr>
        <w:t>BIM</w:t>
      </w:r>
      <w:r>
        <w:rPr>
          <w:rFonts w:ascii="仿宋_GB2312" w:eastAsia="仿宋_GB2312" w:hAnsi="仿宋_GB2312" w:cs="仿宋_GB2312" w:hint="eastAsia"/>
          <w:sz w:val="32"/>
          <w:szCs w:val="32"/>
        </w:rPr>
        <w:t>技术全过程应用，</w:t>
      </w:r>
      <w:r>
        <w:rPr>
          <w:rFonts w:ascii="仿宋_GB2312" w:eastAsia="仿宋_GB2312" w:hAnsi="仿宋_GB2312" w:cs="仿宋_GB2312" w:hint="eastAsia"/>
          <w:sz w:val="32"/>
          <w:szCs w:val="32"/>
        </w:rPr>
        <w:t>推动</w:t>
      </w:r>
      <w:r>
        <w:rPr>
          <w:rFonts w:ascii="仿宋_GB2312" w:eastAsia="仿宋_GB2312" w:hAnsi="仿宋_GB2312" w:cs="仿宋_GB2312" w:hint="eastAsia"/>
          <w:sz w:val="32"/>
          <w:szCs w:val="32"/>
        </w:rPr>
        <w:t>构建数字设计基础平台和集成系统，提升建筑设计、施工、运营维护协同水平。推动</w:t>
      </w:r>
      <w:r>
        <w:rPr>
          <w:rFonts w:ascii="仿宋_GB2312" w:eastAsia="仿宋_GB2312" w:hAnsi="仿宋_GB2312" w:cs="仿宋_GB2312" w:hint="eastAsia"/>
          <w:sz w:val="32"/>
          <w:szCs w:val="32"/>
        </w:rPr>
        <w:t>BIM</w:t>
      </w:r>
      <w:r>
        <w:rPr>
          <w:rFonts w:ascii="仿宋_GB2312" w:eastAsia="仿宋_GB2312" w:hAnsi="仿宋_GB2312" w:cs="仿宋_GB2312" w:hint="eastAsia"/>
          <w:sz w:val="32"/>
          <w:szCs w:val="32"/>
        </w:rPr>
        <w:t>软件标准应用，加大</w:t>
      </w:r>
      <w:r>
        <w:rPr>
          <w:rFonts w:ascii="仿宋_GB2312" w:eastAsia="仿宋_GB2312" w:hAnsi="仿宋_GB2312" w:cs="仿宋_GB2312" w:hint="eastAsia"/>
          <w:sz w:val="32"/>
          <w:szCs w:val="32"/>
        </w:rPr>
        <w:t>BIM</w:t>
      </w:r>
      <w:r>
        <w:rPr>
          <w:rFonts w:ascii="仿宋_GB2312" w:eastAsia="仿宋_GB2312" w:hAnsi="仿宋_GB2312" w:cs="仿宋_GB2312" w:hint="eastAsia"/>
          <w:sz w:val="32"/>
          <w:szCs w:val="32"/>
        </w:rPr>
        <w:t>技术在数字报建、三维审图、竣工验收、数字交付等环节的应用，推进与城市信息模型（</w:t>
      </w:r>
      <w:r>
        <w:rPr>
          <w:rFonts w:ascii="仿宋_GB2312" w:eastAsia="仿宋_GB2312" w:hAnsi="仿宋_GB2312" w:cs="仿宋_GB2312" w:hint="eastAsia"/>
          <w:sz w:val="32"/>
          <w:szCs w:val="32"/>
        </w:rPr>
        <w:t>CIM</w:t>
      </w:r>
      <w:r>
        <w:rPr>
          <w:rFonts w:ascii="仿宋_GB2312" w:eastAsia="仿宋_GB2312" w:hAnsi="仿宋_GB2312" w:cs="仿宋_GB2312" w:hint="eastAsia"/>
          <w:sz w:val="32"/>
          <w:szCs w:val="32"/>
        </w:rPr>
        <w:t>）基础平台的融通联动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Times New Roman" w:eastAsia="楷体_GB2312" w:hAnsi="Times New Roman" w:hint="eastAsia"/>
          <w:sz w:val="32"/>
          <w:szCs w:val="32"/>
        </w:rPr>
        <w:t>（</w:t>
      </w:r>
      <w:r>
        <w:rPr>
          <w:rFonts w:ascii="Times New Roman" w:eastAsia="楷体_GB2312" w:hAnsi="Times New Roman" w:cs="仿宋_GB2312" w:hint="eastAsia"/>
          <w:color w:val="000000"/>
          <w:kern w:val="0"/>
          <w:sz w:val="32"/>
          <w:szCs w:val="32"/>
        </w:rPr>
        <w:t>责任单位：</w:t>
      </w:r>
      <w:r>
        <w:rPr>
          <w:rFonts w:ascii="Times New Roman" w:eastAsia="楷体_GB2312" w:hAnsi="Times New Roman" w:hint="eastAsia"/>
          <w:sz w:val="32"/>
          <w:szCs w:val="32"/>
        </w:rPr>
        <w:t>住房城乡建设部、工业和信息化部、交通运输部、</w:t>
      </w:r>
      <w:r>
        <w:rPr>
          <w:rFonts w:ascii="Times New Roman" w:eastAsia="楷体_GB2312" w:hAnsi="Times New Roman" w:hint="eastAsia"/>
          <w:sz w:val="32"/>
          <w:szCs w:val="32"/>
        </w:rPr>
        <w:t>国务院国资委、国家铁路局</w:t>
      </w:r>
      <w:r>
        <w:rPr>
          <w:rFonts w:ascii="Times New Roman" w:eastAsia="楷体_GB2312" w:hAnsi="Times New Roman" w:hint="eastAsia"/>
          <w:sz w:val="32"/>
          <w:szCs w:val="32"/>
        </w:rPr>
        <w:t>）</w:t>
      </w:r>
    </w:p>
    <w:p w:rsidR="00A21A4F" w:rsidRDefault="003D2A42">
      <w:pPr>
        <w:adjustRightInd w:val="0"/>
        <w:snapToGrid w:val="0"/>
        <w:spacing w:line="600" w:lineRule="exact"/>
        <w:ind w:firstLineChars="200" w:firstLine="643"/>
        <w:outlineLvl w:val="2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推动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建筑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部品部件智能化生产与升级改造。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编制部品部</w:t>
      </w:r>
      <w:r>
        <w:rPr>
          <w:rFonts w:ascii="仿宋_GB2312" w:eastAsia="仿宋_GB2312" w:hAnsi="仿宋_GB2312" w:cs="仿宋_GB2312" w:hint="eastAsia"/>
          <w:sz w:val="32"/>
          <w:szCs w:val="32"/>
        </w:rPr>
        <w:t>件标准图集，鼓励设备制造企业研发部品部件生产智能化装备机具</w:t>
      </w:r>
      <w:r>
        <w:rPr>
          <w:rFonts w:ascii="仿宋_GB2312" w:eastAsia="仿宋_GB2312" w:hAnsi="仿宋_GB2312" w:cs="仿宋_GB2312" w:hint="eastAsia"/>
          <w:sz w:val="32"/>
          <w:szCs w:val="32"/>
        </w:rPr>
        <w:t>，研究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建立以</w:t>
      </w:r>
      <w:r>
        <w:rPr>
          <w:rFonts w:ascii="仿宋_GB2312" w:eastAsia="仿宋_GB2312" w:hAnsi="仿宋_GB2312" w:cs="仿宋_GB2312" w:hint="eastAsia"/>
          <w:sz w:val="32"/>
          <w:szCs w:val="32"/>
        </w:rPr>
        <w:t>BIM</w:t>
      </w:r>
      <w:r>
        <w:rPr>
          <w:rFonts w:ascii="仿宋_GB2312" w:eastAsia="仿宋_GB2312" w:hAnsi="仿宋_GB2312" w:cs="仿宋_GB2312" w:hint="eastAsia"/>
          <w:sz w:val="32"/>
          <w:szCs w:val="32"/>
        </w:rPr>
        <w:t>为基础的部品部件标准库，推动自动化施工机械、建筑机器人、三维（</w:t>
      </w:r>
      <w:r>
        <w:rPr>
          <w:rFonts w:ascii="仿宋_GB2312" w:eastAsia="仿宋_GB2312" w:hAnsi="仿宋_GB2312" w:cs="仿宋_GB2312" w:hint="eastAsia"/>
          <w:sz w:val="32"/>
          <w:szCs w:val="32"/>
        </w:rPr>
        <w:t>3D</w:t>
      </w:r>
      <w:r>
        <w:rPr>
          <w:rFonts w:ascii="仿宋_GB2312" w:eastAsia="仿宋_GB2312" w:hAnsi="仿宋_GB2312" w:cs="仿宋_GB2312" w:hint="eastAsia"/>
          <w:sz w:val="32"/>
          <w:szCs w:val="32"/>
        </w:rPr>
        <w:t>）打印等相关设备集成与创新应用。</w:t>
      </w:r>
      <w:r>
        <w:rPr>
          <w:rFonts w:ascii="Times New Roman" w:eastAsia="楷体_GB2312" w:hAnsi="Times New Roman" w:hint="eastAsia"/>
          <w:sz w:val="32"/>
          <w:szCs w:val="32"/>
        </w:rPr>
        <w:t>（</w:t>
      </w:r>
      <w:r>
        <w:rPr>
          <w:rFonts w:ascii="Times New Roman" w:eastAsia="楷体_GB2312" w:hAnsi="Times New Roman" w:cs="仿宋_GB2312" w:hint="eastAsia"/>
          <w:color w:val="000000"/>
          <w:kern w:val="0"/>
          <w:sz w:val="32"/>
          <w:szCs w:val="32"/>
        </w:rPr>
        <w:t>责任单位：</w:t>
      </w:r>
      <w:r>
        <w:rPr>
          <w:rFonts w:ascii="Times New Roman" w:eastAsia="楷体_GB2312" w:hAnsi="Times New Roman" w:hint="eastAsia"/>
          <w:sz w:val="32"/>
          <w:szCs w:val="32"/>
        </w:rPr>
        <w:t>住房城乡建设部、工业和信息化部、国家发展改革委</w:t>
      </w:r>
      <w:r>
        <w:rPr>
          <w:rFonts w:ascii="黑体" w:eastAsia="黑体" w:hAnsi="黑体" w:hint="eastAsia"/>
          <w:sz w:val="32"/>
          <w:szCs w:val="32"/>
        </w:rPr>
        <w:t>）</w:t>
      </w:r>
    </w:p>
    <w:p w:rsidR="00A21A4F" w:rsidRDefault="003D2A42">
      <w:pPr>
        <w:spacing w:line="600" w:lineRule="exact"/>
        <w:ind w:firstLineChars="200" w:firstLine="643"/>
        <w:outlineLvl w:val="2"/>
        <w:rPr>
          <w:rFonts w:ascii="仿宋_GB2312" w:eastAsia="楷体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推进智慧工地建设。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完</w:t>
      </w:r>
      <w:r>
        <w:rPr>
          <w:rFonts w:ascii="仿宋_GB2312" w:eastAsia="仿宋_GB2312" w:hAnsi="仿宋_GB2312" w:cs="仿宋_GB2312" w:hint="eastAsia"/>
          <w:sz w:val="32"/>
          <w:szCs w:val="32"/>
        </w:rPr>
        <w:t>善智慧工地建设技术标准，</w:t>
      </w:r>
      <w:r>
        <w:rPr>
          <w:rFonts w:ascii="仿宋_GB2312" w:eastAsia="仿宋_GB2312" w:hAnsi="仿宋_GB2312" w:cs="仿宋_GB2312" w:hint="eastAsia"/>
          <w:sz w:val="32"/>
          <w:szCs w:val="32"/>
        </w:rPr>
        <w:t>在地级及以上城市</w:t>
      </w:r>
      <w:r>
        <w:rPr>
          <w:rFonts w:ascii="仿宋_GB2312" w:eastAsia="仿宋_GB2312" w:hAnsi="仿宋_GB2312" w:cs="仿宋_GB2312" w:hint="eastAsia"/>
          <w:sz w:val="32"/>
          <w:szCs w:val="32"/>
        </w:rPr>
        <w:t>推进智慧工地管理平台</w:t>
      </w:r>
      <w:r>
        <w:rPr>
          <w:rFonts w:ascii="仿宋_GB2312" w:eastAsia="仿宋_GB2312" w:hAnsi="仿宋_GB2312" w:cs="仿宋_GB2312" w:hint="eastAsia"/>
          <w:sz w:val="32"/>
          <w:szCs w:val="32"/>
        </w:rPr>
        <w:t>建设，加强</w:t>
      </w:r>
      <w:r>
        <w:rPr>
          <w:rFonts w:ascii="仿宋_GB2312" w:eastAsia="仿宋_GB2312" w:hAnsi="仿宋_GB2312" w:cs="仿宋_GB2312" w:hint="eastAsia"/>
          <w:sz w:val="32"/>
          <w:szCs w:val="32"/>
        </w:rPr>
        <w:t>对</w:t>
      </w:r>
      <w:r>
        <w:rPr>
          <w:rFonts w:ascii="仿宋_GB2312" w:eastAsia="仿宋_GB2312" w:hAnsi="仿宋_GB2312" w:cs="仿宋_GB2312" w:hint="eastAsia"/>
          <w:sz w:val="32"/>
          <w:szCs w:val="32"/>
        </w:rPr>
        <w:t>房屋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建筑和市政工程项目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工地安全、设备信息、危大工程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绿色文明施工</w:t>
      </w:r>
      <w:r>
        <w:rPr>
          <w:rFonts w:ascii="仿宋_GB2312" w:eastAsia="仿宋_GB2312" w:hAnsi="仿宋_GB2312" w:cs="仿宋_GB2312" w:hint="eastAsia"/>
          <w:sz w:val="32"/>
          <w:szCs w:val="32"/>
        </w:rPr>
        <w:t>等监督管理，</w:t>
      </w:r>
      <w:r>
        <w:rPr>
          <w:rFonts w:ascii="仿宋_GB2312" w:eastAsia="仿宋_GB2312" w:hAnsi="仿宋_GB2312" w:cs="仿宋_GB2312" w:hint="eastAsia"/>
          <w:sz w:val="32"/>
          <w:szCs w:val="32"/>
        </w:rPr>
        <w:t>提升安全监管效能。</w:t>
      </w:r>
      <w:r>
        <w:rPr>
          <w:rFonts w:ascii="Times New Roman" w:eastAsia="楷体_GB2312" w:hAnsi="Times New Roman" w:hint="eastAsia"/>
          <w:sz w:val="32"/>
          <w:szCs w:val="32"/>
        </w:rPr>
        <w:t>（</w:t>
      </w:r>
      <w:r>
        <w:rPr>
          <w:rFonts w:ascii="Times New Roman" w:eastAsia="楷体_GB2312" w:hAnsi="Times New Roman" w:cs="仿宋_GB2312" w:hint="eastAsia"/>
          <w:color w:val="000000"/>
          <w:kern w:val="0"/>
          <w:sz w:val="32"/>
          <w:szCs w:val="32"/>
        </w:rPr>
        <w:t>责任单位：</w:t>
      </w:r>
      <w:r>
        <w:rPr>
          <w:rFonts w:ascii="Times New Roman" w:eastAsia="楷体_GB2312" w:hAnsi="Times New Roman" w:hint="eastAsia"/>
          <w:sz w:val="32"/>
          <w:szCs w:val="32"/>
        </w:rPr>
        <w:t>住房城乡建设部、工业和信息化部）</w:t>
      </w:r>
    </w:p>
    <w:p w:rsidR="00A21A4F" w:rsidRDefault="003D2A42">
      <w:pPr>
        <w:adjustRightInd w:val="0"/>
        <w:snapToGrid w:val="0"/>
        <w:spacing w:line="600" w:lineRule="exact"/>
        <w:ind w:firstLineChars="200" w:firstLine="640"/>
        <w:outlineLvl w:val="1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（七）完善城市信息模型（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CIM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）平台</w:t>
      </w:r>
    </w:p>
    <w:p w:rsidR="00A21A4F" w:rsidRDefault="003D2A42">
      <w:pPr>
        <w:spacing w:line="600" w:lineRule="exact"/>
        <w:ind w:firstLineChars="200" w:firstLine="643"/>
        <w:outlineLvl w:val="2"/>
        <w:rPr>
          <w:rFonts w:ascii="Times New Roman" w:eastAsia="楷体_GB2312" w:hAnsi="Times New Roman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构建汇聚融合的数据资源体系。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强化协同联动，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推动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国土空间规划、城市建设、测绘遥感、城市运行管理等各有关行业、领域信息开放共享</w:t>
      </w:r>
      <w:r>
        <w:rPr>
          <w:rFonts w:ascii="黑体" w:eastAsia="黑体" w:hAnsi="黑体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完善数据共享交换标准，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逐步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汇聚基础地理、建筑物、基础设施等三维数据和城市运行管理数据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。</w:t>
      </w:r>
      <w:r>
        <w:rPr>
          <w:rFonts w:ascii="Times New Roman" w:eastAsia="楷体_GB2312" w:hAnsi="Times New Roman" w:cs="仿宋_GB2312"/>
          <w:color w:val="000000"/>
          <w:kern w:val="0"/>
          <w:sz w:val="32"/>
          <w:szCs w:val="32"/>
        </w:rPr>
        <w:t>（</w:t>
      </w:r>
      <w:r>
        <w:rPr>
          <w:rFonts w:ascii="Times New Roman" w:eastAsia="楷体_GB2312" w:hAnsi="Times New Roman" w:cs="仿宋_GB2312" w:hint="eastAsia"/>
          <w:color w:val="000000"/>
          <w:kern w:val="0"/>
          <w:sz w:val="32"/>
          <w:szCs w:val="32"/>
        </w:rPr>
        <w:t>责任单位：住房城乡建设部、</w:t>
      </w:r>
      <w:r>
        <w:rPr>
          <w:rFonts w:ascii="Times New Roman" w:eastAsia="楷体_GB2312" w:hAnsi="Times New Roman" w:cs="仿宋_GB2312"/>
          <w:color w:val="000000"/>
          <w:kern w:val="0"/>
          <w:sz w:val="32"/>
          <w:szCs w:val="32"/>
        </w:rPr>
        <w:t>国家数据局</w:t>
      </w:r>
      <w:r>
        <w:rPr>
          <w:rFonts w:ascii="Times New Roman" w:eastAsia="楷体_GB2312" w:hAnsi="Times New Roman" w:cs="仿宋_GB2312" w:hint="eastAsia"/>
          <w:color w:val="000000"/>
          <w:kern w:val="0"/>
          <w:sz w:val="32"/>
          <w:szCs w:val="32"/>
        </w:rPr>
        <w:t>、自然资源部</w:t>
      </w:r>
      <w:r>
        <w:rPr>
          <w:rFonts w:ascii="Times New Roman" w:eastAsia="楷体_GB2312" w:hAnsi="Times New Roman" w:cs="仿宋_GB2312"/>
          <w:color w:val="000000"/>
          <w:kern w:val="0"/>
          <w:sz w:val="32"/>
          <w:szCs w:val="32"/>
        </w:rPr>
        <w:t>）</w:t>
      </w:r>
    </w:p>
    <w:p w:rsidR="00A21A4F" w:rsidRDefault="003D2A42">
      <w:pPr>
        <w:spacing w:line="600" w:lineRule="exact"/>
        <w:ind w:firstLineChars="200" w:firstLine="643"/>
        <w:outlineLvl w:val="2"/>
        <w:rPr>
          <w:rFonts w:ascii="Times New Roman" w:eastAsia="仿宋_GB2312" w:hAnsi="Times New Roman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推进城市信息模型（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CIM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）平台建设。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将城市信息模型（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CIM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）平台作为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城市治理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数字底座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的组成部分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加强工作统筹，完善平台接口标准，强化与其他基础时空平台的功能整合、协同发展。</w:t>
      </w:r>
      <w:r>
        <w:rPr>
          <w:rFonts w:ascii="Times New Roman" w:eastAsia="楷体_GB2312" w:hAnsi="Times New Roman" w:cs="仿宋_GB2312"/>
          <w:color w:val="000000"/>
          <w:kern w:val="0"/>
          <w:sz w:val="32"/>
          <w:szCs w:val="32"/>
        </w:rPr>
        <w:t>（</w:t>
      </w:r>
      <w:r>
        <w:rPr>
          <w:rFonts w:ascii="Times New Roman" w:eastAsia="楷体_GB2312" w:hAnsi="Times New Roman" w:cs="仿宋_GB2312" w:hint="eastAsia"/>
          <w:color w:val="000000"/>
          <w:kern w:val="0"/>
          <w:sz w:val="32"/>
          <w:szCs w:val="32"/>
        </w:rPr>
        <w:t>责任单位：住房城乡建设部、工业和信息化部、中央网信办</w:t>
      </w:r>
      <w:r>
        <w:rPr>
          <w:rFonts w:ascii="Times New Roman" w:eastAsia="楷体_GB2312" w:hAnsi="Times New Roman" w:cs="仿宋_GB2312" w:hint="eastAsia"/>
          <w:color w:val="000000"/>
          <w:kern w:val="0"/>
          <w:sz w:val="32"/>
          <w:szCs w:val="32"/>
        </w:rPr>
        <w:t>、</w:t>
      </w:r>
      <w:r>
        <w:rPr>
          <w:rFonts w:ascii="Times New Roman" w:eastAsia="楷体_GB2312" w:hAnsi="Times New Roman" w:cs="仿宋_GB2312" w:hint="eastAsia"/>
          <w:color w:val="000000"/>
          <w:kern w:val="0"/>
          <w:sz w:val="32"/>
          <w:szCs w:val="32"/>
        </w:rPr>
        <w:t>国家数据局</w:t>
      </w:r>
      <w:r>
        <w:rPr>
          <w:rFonts w:ascii="Times New Roman" w:eastAsia="楷体_GB2312" w:hAnsi="Times New Roman" w:cs="仿宋_GB2312"/>
          <w:color w:val="000000"/>
          <w:kern w:val="0"/>
          <w:sz w:val="32"/>
          <w:szCs w:val="32"/>
        </w:rPr>
        <w:t>）</w:t>
      </w:r>
    </w:p>
    <w:p w:rsidR="00A21A4F" w:rsidRDefault="003D2A42">
      <w:pPr>
        <w:spacing w:line="600" w:lineRule="exact"/>
        <w:ind w:firstLineChars="200" w:firstLine="643"/>
        <w:outlineLvl w:val="2"/>
        <w:rPr>
          <w:rFonts w:ascii="Times New Roman" w:eastAsia="楷体_GB2312" w:hAnsi="Times New Roman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深化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CIM+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多领域应用。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丰富城市信息模型（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CIM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）平台在政务服务、公共卫生、防灾减灾救灾、城市更新、城市体检、历史文化遗产保护等领域应用场景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探索推进虚实共生、仿真推演、迭代优化的数字孪生场景落地。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研究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利用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CIM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平台开展城市综合风险评估，统筹利用地上地下空间，合理划定防灾避难空间，为科学确定不同风险区的发展策略和风险防控要求提供支撑。</w:t>
      </w:r>
      <w:r>
        <w:rPr>
          <w:rFonts w:ascii="Times New Roman" w:eastAsia="楷体_GB2312" w:hAnsi="Times New Roman" w:cs="仿宋_GB2312"/>
          <w:color w:val="000000"/>
          <w:kern w:val="0"/>
          <w:sz w:val="32"/>
          <w:szCs w:val="32"/>
        </w:rPr>
        <w:t>（</w:t>
      </w:r>
      <w:r>
        <w:rPr>
          <w:rFonts w:ascii="Times New Roman" w:eastAsia="楷体_GB2312" w:hAnsi="Times New Roman" w:cs="仿宋_GB2312" w:hint="eastAsia"/>
          <w:color w:val="000000"/>
          <w:kern w:val="0"/>
          <w:sz w:val="32"/>
          <w:szCs w:val="32"/>
        </w:rPr>
        <w:t>责任单</w:t>
      </w:r>
      <w:r>
        <w:rPr>
          <w:rFonts w:ascii="Times New Roman" w:eastAsia="楷体_GB2312" w:hAnsi="Times New Roman" w:cs="仿宋_GB2312" w:hint="eastAsia"/>
          <w:color w:val="000000"/>
          <w:kern w:val="0"/>
          <w:sz w:val="32"/>
          <w:szCs w:val="32"/>
        </w:rPr>
        <w:t>位：住房城乡建设部、</w:t>
      </w:r>
      <w:r>
        <w:rPr>
          <w:rFonts w:ascii="Times New Roman" w:eastAsia="楷体_GB2312" w:hAnsi="Times New Roman" w:cs="仿宋_GB2312"/>
          <w:color w:val="000000"/>
          <w:kern w:val="0"/>
          <w:sz w:val="32"/>
          <w:szCs w:val="32"/>
        </w:rPr>
        <w:t>应急管理部</w:t>
      </w:r>
      <w:r>
        <w:rPr>
          <w:rFonts w:ascii="Times New Roman" w:eastAsia="楷体_GB2312" w:hAnsi="Times New Roman" w:cs="仿宋_GB2312" w:hint="eastAsia"/>
          <w:color w:val="000000"/>
          <w:kern w:val="0"/>
          <w:sz w:val="32"/>
          <w:szCs w:val="32"/>
        </w:rPr>
        <w:t>、工业和信息化部、中央网信办、国家卫生健康</w:t>
      </w:r>
      <w:r>
        <w:rPr>
          <w:rFonts w:ascii="Times New Roman" w:eastAsia="楷体_GB2312" w:hAnsi="Times New Roman" w:cs="仿宋_GB2312" w:hint="eastAsia"/>
          <w:color w:val="000000"/>
          <w:kern w:val="0"/>
          <w:sz w:val="32"/>
          <w:szCs w:val="32"/>
        </w:rPr>
        <w:lastRenderedPageBreak/>
        <w:t>委</w:t>
      </w:r>
      <w:r>
        <w:rPr>
          <w:rFonts w:ascii="Times New Roman" w:eastAsia="楷体_GB2312" w:hAnsi="Times New Roman" w:cs="仿宋_GB2312" w:hint="eastAsia"/>
          <w:color w:val="000000"/>
          <w:kern w:val="0"/>
          <w:sz w:val="32"/>
          <w:szCs w:val="32"/>
        </w:rPr>
        <w:t>、</w:t>
      </w:r>
      <w:r>
        <w:rPr>
          <w:rFonts w:ascii="Times New Roman" w:eastAsia="楷体_GB2312" w:hAnsi="Times New Roman" w:cs="仿宋_GB2312" w:hint="eastAsia"/>
          <w:color w:val="000000"/>
          <w:kern w:val="0"/>
          <w:sz w:val="32"/>
          <w:szCs w:val="32"/>
        </w:rPr>
        <w:t>国家数据局</w:t>
      </w:r>
      <w:r>
        <w:rPr>
          <w:rFonts w:ascii="Times New Roman" w:eastAsia="楷体_GB2312" w:hAnsi="Times New Roman" w:cs="仿宋_GB2312"/>
          <w:color w:val="000000"/>
          <w:kern w:val="0"/>
          <w:sz w:val="32"/>
          <w:szCs w:val="32"/>
        </w:rPr>
        <w:t>）</w:t>
      </w:r>
    </w:p>
    <w:p w:rsidR="00A21A4F" w:rsidRDefault="003D2A42">
      <w:pPr>
        <w:adjustRightInd w:val="0"/>
        <w:snapToGrid w:val="0"/>
        <w:spacing w:line="600" w:lineRule="exact"/>
        <w:ind w:firstLineChars="200" w:firstLine="640"/>
        <w:outlineLvl w:val="1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（八）搭建完善城市运行管理服务平台</w:t>
      </w:r>
    </w:p>
    <w:p w:rsidR="00A21A4F" w:rsidRDefault="003D2A42">
      <w:pPr>
        <w:adjustRightInd w:val="0"/>
        <w:snapToGrid w:val="0"/>
        <w:spacing w:line="600" w:lineRule="exact"/>
        <w:ind w:firstLineChars="200" w:firstLine="643"/>
        <w:outlineLvl w:val="2"/>
        <w:rPr>
          <w:rFonts w:ascii="楷体_GB2312" w:eastAsia="楷体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推进城市运行管理服务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一网统管</w:t>
      </w:r>
      <w:r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推动完善城市运行管理服务平台，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加强对运行管理服务状况的实时监测、动态分析、统筹协调、指挥监督和综合评价，增强城市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精细化智慧化管理水平，因地制宜拓展应用场景，提升城市管理韧性。</w:t>
      </w:r>
      <w:r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</w:rPr>
        <w:t>（责任单位：住房城乡建设部</w:t>
      </w:r>
      <w:r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</w:rPr>
        <w:t>、</w:t>
      </w:r>
      <w:r>
        <w:rPr>
          <w:rFonts w:ascii="楷体_GB2312" w:eastAsia="楷体_GB2312" w:hAnsi="楷体_GB2312" w:cs="楷体_GB2312" w:hint="eastAsia"/>
          <w:sz w:val="32"/>
          <w:szCs w:val="32"/>
        </w:rPr>
        <w:t>国家数据局</w:t>
      </w:r>
      <w:r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</w:rPr>
        <w:t>）</w:t>
      </w:r>
    </w:p>
    <w:p w:rsidR="00A21A4F" w:rsidRDefault="003D2A42">
      <w:pPr>
        <w:adjustRightInd w:val="0"/>
        <w:snapToGrid w:val="0"/>
        <w:spacing w:line="600" w:lineRule="exact"/>
        <w:ind w:firstLineChars="200" w:firstLine="643"/>
        <w:outlineLvl w:val="2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推进国家、省、城市三级平台建设。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推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进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国家级城市运行管理服务平台建设，加快推进省、市级平台建设和实际应用。依据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相关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标准推动系统平台建设和迭代升级。加强与城市智能中枢等现有平台系统的有效衔接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。</w:t>
      </w:r>
      <w:r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</w:rPr>
        <w:t>（责任单位：住房城乡建设部、国家数据局</w:t>
      </w:r>
      <w:r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</w:rPr>
        <w:t>等部门</w:t>
      </w:r>
      <w:r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</w:rPr>
        <w:t>）</w:t>
      </w:r>
    </w:p>
    <w:p w:rsidR="00A21A4F" w:rsidRDefault="003D2A42">
      <w:pPr>
        <w:adjustRightInd w:val="0"/>
        <w:snapToGrid w:val="0"/>
        <w:spacing w:line="600" w:lineRule="exact"/>
        <w:ind w:firstLineChars="200" w:firstLine="643"/>
        <w:outlineLvl w:val="2"/>
        <w:rPr>
          <w:rFonts w:ascii="Times New Roman" w:eastAsia="楷体_GB2312" w:hAnsi="Times New Roman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完善城市运行管理工作机制。</w:t>
      </w:r>
      <w:r>
        <w:rPr>
          <w:rFonts w:ascii="仿宋_GB2312" w:eastAsia="仿宋_GB2312" w:hAnsi="仿宋_GB2312" w:cs="仿宋_GB2312" w:hint="eastAsia"/>
          <w:sz w:val="32"/>
          <w:szCs w:val="32"/>
        </w:rPr>
        <w:t>指导地方健全“</w:t>
      </w:r>
      <w:r>
        <w:rPr>
          <w:rFonts w:ascii="仿宋_GB2312" w:eastAsia="仿宋_GB2312" w:hAnsi="仿宋_GB2312" w:cs="仿宋_GB2312" w:hint="eastAsia"/>
          <w:sz w:val="32"/>
          <w:szCs w:val="32"/>
        </w:rPr>
        <w:t>一委一办一平台”工作体系，完善城市管理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统筹协调、指挥调度、协同联动、数据共享、综合评价等</w:t>
      </w:r>
      <w:r>
        <w:rPr>
          <w:rFonts w:ascii="仿宋_GB2312" w:eastAsia="仿宋_GB2312" w:hAnsi="仿宋_GB2312" w:cs="仿宋_GB2312" w:hint="eastAsia"/>
          <w:sz w:val="32"/>
          <w:szCs w:val="32"/>
        </w:rPr>
        <w:t>机制，按照数据共享标准和有关要求，推动国家、省、城市三级平台数据共享和业务协同。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按照国家政务数据共享工作统一要求，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推动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与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应急管理、工业和信息化、公安、自然资源、生态环境、交通运输、水利、商务、卫生健康、市场监管、气象、数据管理、消防救援、地震等部门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城市运行数据的共享，增强城市运行安全风险监测预警能力。</w:t>
      </w:r>
      <w:r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</w:rPr>
        <w:t>（责任单位：住房城乡建设部、应急管理部、工业和信息化部、公安部、自然资源部、生态环境部、交通运输部、水利部、商务部、国家卫生健康委、市场监管</w:t>
      </w:r>
      <w:r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</w:rPr>
        <w:lastRenderedPageBreak/>
        <w:t>总局、中国气象局、国家数据局、国家消防救援局</w:t>
      </w:r>
      <w:r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</w:rPr>
        <w:t>、中国地震局</w:t>
      </w:r>
      <w:r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</w:rPr>
        <w:t>）</w:t>
      </w:r>
    </w:p>
    <w:p w:rsidR="00A21A4F" w:rsidRDefault="003D2A42">
      <w:pPr>
        <w:adjustRightInd w:val="0"/>
        <w:snapToGrid w:val="0"/>
        <w:spacing w:line="600" w:lineRule="exact"/>
        <w:ind w:firstLineChars="200" w:firstLine="643"/>
        <w:outlineLvl w:val="2"/>
        <w:rPr>
          <w:rFonts w:ascii="楷体_GB2312" w:eastAsia="楷体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开展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城市运行管理服务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常态化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综合评价。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研究制定常态化综合评价办法，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指导地方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开展试评试测工作，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强化评价结果管理、共享和应用，有效解决城市运行管理中的问题。</w:t>
      </w:r>
      <w:r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</w:rPr>
        <w:t>（责任单位：住房城乡建设部</w:t>
      </w:r>
      <w:r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</w:rPr>
        <w:t>、</w:t>
      </w:r>
      <w:r>
        <w:rPr>
          <w:rFonts w:ascii="楷体_GB2312" w:eastAsia="楷体_GB2312" w:hAnsi="楷体_GB2312" w:cs="楷体_GB2312" w:hint="eastAsia"/>
          <w:sz w:val="32"/>
          <w:szCs w:val="32"/>
        </w:rPr>
        <w:t>国家数据局</w:t>
      </w:r>
      <w:r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</w:rPr>
        <w:t>）</w:t>
      </w:r>
    </w:p>
    <w:p w:rsidR="00A21A4F" w:rsidRDefault="003D2A42">
      <w:pPr>
        <w:adjustRightInd w:val="0"/>
        <w:snapToGrid w:val="0"/>
        <w:spacing w:line="600" w:lineRule="exact"/>
        <w:ind w:firstLineChars="200" w:firstLine="640"/>
        <w:outlineLvl w:val="1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九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）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完善保障措施</w:t>
      </w:r>
    </w:p>
    <w:p w:rsidR="00A21A4F" w:rsidRDefault="003D2A42">
      <w:pPr>
        <w:spacing w:line="600" w:lineRule="exact"/>
        <w:ind w:firstLineChars="200" w:firstLine="643"/>
        <w:outlineLvl w:val="2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29.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推动科技赋能和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人才培养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推动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设立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新型城市基础设施领域工程技术创新中心，加强基础理论、关键技术与装备研究。推动制修订信息基础数据、智能建造等领域相关标准。结合新型城市基础设施建设需求，推动学科专业优化设置。依托高等学校、科研机构、骨干企业以及重大科研项目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，推动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培养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复合型创新人才。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加强行业培训，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提升从业人员的业务素养和专业能力。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楷体_GB2312" w:hAnsi="Times New Roman" w:cs="仿宋_GB2312" w:hint="eastAsia"/>
          <w:color w:val="000000"/>
          <w:kern w:val="0"/>
          <w:sz w:val="32"/>
          <w:szCs w:val="32"/>
        </w:rPr>
        <w:t>责任单位：教育部、人力资源社会保障部、住房城乡建设部、市场监管总局</w:t>
      </w:r>
      <w:r>
        <w:rPr>
          <w:rFonts w:ascii="Times New Roman" w:eastAsia="楷体_GB2312" w:hAnsi="Times New Roman" w:cs="仿宋_GB2312" w:hint="eastAsia"/>
          <w:color w:val="000000"/>
          <w:kern w:val="0"/>
          <w:sz w:val="32"/>
          <w:szCs w:val="32"/>
        </w:rPr>
        <w:t>、</w:t>
      </w:r>
      <w:r>
        <w:rPr>
          <w:rFonts w:ascii="Times New Roman" w:eastAsia="楷体_GB2312" w:hAnsi="Times New Roman" w:cs="仿宋_GB2312" w:hint="eastAsia"/>
          <w:color w:val="000000"/>
          <w:kern w:val="0"/>
          <w:sz w:val="32"/>
          <w:szCs w:val="32"/>
        </w:rPr>
        <w:t>国家数据局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）</w:t>
      </w:r>
    </w:p>
    <w:p w:rsidR="00A21A4F" w:rsidRDefault="003D2A42">
      <w:pPr>
        <w:spacing w:line="600" w:lineRule="exact"/>
        <w:ind w:firstLineChars="200" w:firstLine="643"/>
        <w:outlineLvl w:val="2"/>
        <w:rPr>
          <w:rFonts w:ascii="Times New Roman" w:eastAsia="楷体_GB2312" w:hAnsi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完善投融资机制。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推动建立以政府投入为引导、企业投入为主体的多元化投融资体系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。统筹现有资金渠道，对符合条件的新型城市基础设施建设项目予以支持，鼓励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通过以奖代补等方式强化政策引导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支持符合条件的项目发行基础设施领域不动产投资信托基金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REITs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在不新增地方政府隐性债务的前提下，鼓励银行业金融机构按照市场化、法治化原则投放信贷。加强项目全生命周期管理，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提高资金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使用效益。</w:t>
      </w:r>
      <w:r>
        <w:rPr>
          <w:rFonts w:ascii="Times New Roman" w:eastAsia="楷体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楷体_GB2312" w:hAnsi="Times New Roman" w:cs="仿宋_GB2312" w:hint="eastAsia"/>
          <w:color w:val="000000"/>
          <w:kern w:val="0"/>
          <w:sz w:val="32"/>
          <w:szCs w:val="32"/>
        </w:rPr>
        <w:t>责任单位：</w:t>
      </w:r>
      <w:r>
        <w:rPr>
          <w:rFonts w:ascii="Times New Roman" w:eastAsia="楷体_GB2312" w:hAnsi="Times New Roman" w:cs="仿宋_GB2312" w:hint="eastAsia"/>
          <w:color w:val="000000"/>
          <w:kern w:val="0"/>
          <w:sz w:val="32"/>
          <w:szCs w:val="32"/>
        </w:rPr>
        <w:t>住房城乡建设部、</w:t>
      </w:r>
      <w:r>
        <w:rPr>
          <w:rFonts w:ascii="Times New Roman" w:eastAsia="楷体_GB2312" w:hAnsi="Times New Roman" w:hint="eastAsia"/>
          <w:color w:val="000000"/>
          <w:sz w:val="32"/>
          <w:szCs w:val="32"/>
        </w:rPr>
        <w:t>国家发展改革委、财政部、</w:t>
      </w:r>
      <w:r>
        <w:rPr>
          <w:rFonts w:ascii="Times New Roman" w:eastAsia="楷体_GB2312" w:hAnsi="Times New Roman" w:hint="eastAsia"/>
          <w:color w:val="000000"/>
          <w:sz w:val="32"/>
          <w:szCs w:val="32"/>
        </w:rPr>
        <w:t>中国</w:t>
      </w:r>
      <w:r>
        <w:rPr>
          <w:rFonts w:ascii="Times New Roman" w:eastAsia="楷体_GB2312" w:hAnsi="Times New Roman" w:hint="eastAsia"/>
          <w:color w:val="000000"/>
          <w:sz w:val="32"/>
          <w:szCs w:val="32"/>
        </w:rPr>
        <w:t>人民银行、金融监管总局、中国证监会）</w:t>
      </w:r>
    </w:p>
    <w:p w:rsidR="00A21A4F" w:rsidRDefault="003D2A42">
      <w:pPr>
        <w:spacing w:line="600" w:lineRule="exact"/>
        <w:ind w:firstLineChars="200" w:firstLine="643"/>
        <w:outlineLvl w:val="2"/>
        <w:rPr>
          <w:rFonts w:ascii="Times New Roman" w:eastAsia="楷体_GB2312" w:hAnsi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加强平台数据共享和安全保障。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严格落实网络和数据安全法律法规和政策标准，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推动信息平台的共建共享，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探索推动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数据资源跨地区、跨部门、跨层级共享利用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，研究完善城市地下管线等数据应用机制。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加强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设施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设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智慧应用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重要数据资源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的安全管控，推动安全可控技术和产品应用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。强化网络枢纽、数据中心等信息基础设施抗毁韧性，提高新型城市基础设施安全风险抵御能力。</w:t>
      </w:r>
      <w:r>
        <w:rPr>
          <w:rFonts w:ascii="Times New Roman" w:eastAsia="楷体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楷体_GB2312" w:hAnsi="Times New Roman" w:cs="仿宋_GB2312" w:hint="eastAsia"/>
          <w:color w:val="000000"/>
          <w:kern w:val="0"/>
          <w:sz w:val="32"/>
          <w:szCs w:val="32"/>
        </w:rPr>
        <w:t>责任单位：</w:t>
      </w:r>
      <w:r>
        <w:rPr>
          <w:rFonts w:ascii="Times New Roman" w:eastAsia="楷体_GB2312" w:hAnsi="Times New Roman" w:hint="eastAsia"/>
          <w:color w:val="000000"/>
          <w:sz w:val="32"/>
          <w:szCs w:val="32"/>
        </w:rPr>
        <w:t>住房城乡建设部</w:t>
      </w:r>
      <w:r>
        <w:rPr>
          <w:rFonts w:ascii="Times New Roman" w:eastAsia="楷体_GB2312" w:hAnsi="Times New Roman" w:cs="仿宋_GB2312" w:hint="eastAsia"/>
          <w:color w:val="000000"/>
          <w:kern w:val="0"/>
          <w:sz w:val="32"/>
          <w:szCs w:val="32"/>
        </w:rPr>
        <w:t>、</w:t>
      </w:r>
      <w:r>
        <w:rPr>
          <w:rFonts w:ascii="Times New Roman" w:eastAsia="楷体_GB2312" w:hAnsi="Times New Roman" w:cs="仿宋_GB2312" w:hint="eastAsia"/>
          <w:color w:val="000000"/>
          <w:kern w:val="0"/>
          <w:sz w:val="32"/>
          <w:szCs w:val="32"/>
        </w:rPr>
        <w:t>自然资源部、</w:t>
      </w:r>
      <w:r>
        <w:rPr>
          <w:rFonts w:ascii="Times New Roman" w:eastAsia="楷体_GB2312" w:hAnsi="Times New Roman" w:cs="仿宋_GB2312" w:hint="eastAsia"/>
          <w:color w:val="000000"/>
          <w:kern w:val="0"/>
          <w:sz w:val="32"/>
          <w:szCs w:val="32"/>
        </w:rPr>
        <w:t>工业和信息化部、中央网信办、公安部、国家数据局</w:t>
      </w:r>
      <w:r>
        <w:rPr>
          <w:rFonts w:ascii="Times New Roman" w:eastAsia="楷体_GB2312" w:hAnsi="Times New Roman" w:cs="仿宋_GB2312" w:hint="eastAsia"/>
          <w:color w:val="000000"/>
          <w:kern w:val="0"/>
          <w:sz w:val="32"/>
          <w:szCs w:val="32"/>
        </w:rPr>
        <w:t>等部门</w:t>
      </w:r>
      <w:r>
        <w:rPr>
          <w:rFonts w:ascii="Times New Roman" w:eastAsia="楷体_GB2312" w:hAnsi="Times New Roman" w:hint="eastAsia"/>
          <w:color w:val="000000"/>
          <w:sz w:val="32"/>
          <w:szCs w:val="32"/>
        </w:rPr>
        <w:t>）</w:t>
      </w:r>
    </w:p>
    <w:p w:rsidR="00A21A4F" w:rsidRDefault="003D2A42">
      <w:pPr>
        <w:spacing w:line="600" w:lineRule="exact"/>
        <w:ind w:firstLineChars="200" w:firstLine="643"/>
        <w:outlineLvl w:val="2"/>
        <w:rPr>
          <w:rFonts w:ascii="Times New Roman" w:eastAsia="楷体_GB2312" w:hAnsi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32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加强经验总结并推广。</w:t>
      </w:r>
      <w:r>
        <w:rPr>
          <w:rFonts w:ascii="仿宋_GB2312" w:eastAsia="仿宋_GB2312" w:hAnsi="仿宋_GB2312" w:cs="仿宋_GB2312" w:hint="eastAsia"/>
          <w:sz w:val="32"/>
          <w:szCs w:val="32"/>
        </w:rPr>
        <w:t>聚焦新型城市基础设施建设重点任务，积极</w:t>
      </w:r>
      <w:r>
        <w:rPr>
          <w:rFonts w:ascii="仿宋_GB2312" w:eastAsia="仿宋_GB2312" w:hAnsi="仿宋_GB2312" w:cs="仿宋_GB2312" w:hint="eastAsia"/>
          <w:sz w:val="32"/>
          <w:szCs w:val="32"/>
        </w:rPr>
        <w:t>推动</w:t>
      </w:r>
      <w:r>
        <w:rPr>
          <w:rFonts w:ascii="仿宋_GB2312" w:eastAsia="仿宋_GB2312" w:hAnsi="仿宋_GB2312" w:cs="仿宋_GB2312" w:hint="eastAsia"/>
          <w:sz w:val="32"/>
          <w:szCs w:val="32"/>
        </w:rPr>
        <w:t>探索创新</w:t>
      </w:r>
      <w:r>
        <w:rPr>
          <w:rFonts w:ascii="仿宋_GB2312" w:eastAsia="仿宋_GB2312" w:hAnsi="仿宋_GB2312" w:cs="仿宋_GB2312" w:hint="eastAsia"/>
          <w:sz w:val="32"/>
          <w:szCs w:val="32"/>
        </w:rPr>
        <w:t>，重点围绕</w:t>
      </w:r>
      <w:r>
        <w:rPr>
          <w:rFonts w:ascii="仿宋_GB2312" w:eastAsia="仿宋_GB2312" w:hAnsi="仿宋_GB2312" w:cs="仿宋_GB2312" w:hint="eastAsia"/>
          <w:sz w:val="32"/>
          <w:szCs w:val="32"/>
        </w:rPr>
        <w:t>技术、模式、场景、机制、资金等方面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进行经验总结，每年形成一批可复制可推广的经验做法，并加强宣传推广。</w:t>
      </w:r>
      <w:r>
        <w:rPr>
          <w:rFonts w:ascii="Times New Roman" w:eastAsia="楷体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楷体_GB2312" w:hAnsi="Times New Roman" w:cs="仿宋_GB2312" w:hint="eastAsia"/>
          <w:color w:val="000000"/>
          <w:kern w:val="0"/>
          <w:sz w:val="32"/>
          <w:szCs w:val="32"/>
        </w:rPr>
        <w:t>责任单位：</w:t>
      </w:r>
      <w:r>
        <w:rPr>
          <w:rFonts w:ascii="Times New Roman" w:eastAsia="楷体_GB2312" w:hAnsi="Times New Roman" w:hint="eastAsia"/>
          <w:color w:val="000000"/>
          <w:sz w:val="32"/>
          <w:szCs w:val="32"/>
        </w:rPr>
        <w:t>住房城乡建设部</w:t>
      </w:r>
      <w:r>
        <w:rPr>
          <w:rFonts w:ascii="Times New Roman" w:eastAsia="楷体_GB2312" w:hAnsi="Times New Roman" w:hint="eastAsia"/>
          <w:color w:val="000000"/>
          <w:sz w:val="32"/>
          <w:szCs w:val="32"/>
        </w:rPr>
        <w:t>及有关</w:t>
      </w:r>
      <w:r>
        <w:rPr>
          <w:rFonts w:ascii="Times New Roman" w:eastAsia="楷体_GB2312" w:hAnsi="Times New Roman" w:hint="eastAsia"/>
          <w:color w:val="000000"/>
          <w:sz w:val="32"/>
          <w:szCs w:val="32"/>
        </w:rPr>
        <w:t>部门）</w:t>
      </w:r>
    </w:p>
    <w:p w:rsidR="00A21A4F" w:rsidRDefault="003D2A42">
      <w:pPr>
        <w:adjustRightInd w:val="0"/>
        <w:snapToGrid w:val="0"/>
        <w:spacing w:line="600" w:lineRule="exact"/>
        <w:ind w:left="640"/>
        <w:outlineLvl w:val="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>三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、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强化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统筹推进</w:t>
      </w:r>
    </w:p>
    <w:p w:rsidR="00A21A4F" w:rsidRDefault="003D2A42">
      <w:pPr>
        <w:adjustRightInd w:val="0"/>
        <w:snapToGrid w:val="0"/>
        <w:spacing w:line="600" w:lineRule="exact"/>
        <w:ind w:firstLineChars="200" w:firstLine="640"/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住房城乡建设部加强统筹协调，会同有关部门研究制定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年度工作要点并推动落实；组织编制评价标准，定期开展评估；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遇有重大事项及时向党中央、国务院请示报告。有关部门要结合工作职责细化落实工作举措，指导地方抓好落实。省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住房城乡建设部门要牵头编制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本地区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行动方案，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结合实际细化具体任务和工作举措，切实加强工作指导并抓好落实；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lastRenderedPageBreak/>
        <w:t>每年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12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月底前将本地区工作完成情况报住房城乡建设部。</w:t>
      </w:r>
    </w:p>
    <w:sectPr w:rsidR="00A21A4F" w:rsidSect="00A21A4F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A42" w:rsidRDefault="003D2A42" w:rsidP="00A21A4F">
      <w:r>
        <w:separator/>
      </w:r>
    </w:p>
  </w:endnote>
  <w:endnote w:type="continuationSeparator" w:id="0">
    <w:p w:rsidR="003D2A42" w:rsidRDefault="003D2A42" w:rsidP="00A21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ejaVu Sans">
    <w:altName w:val="Segoe Print"/>
    <w:charset w:val="00"/>
    <w:family w:val="roman"/>
    <w:pitch w:val="default"/>
    <w:sig w:usb0="00000000" w:usb1="00000000" w:usb2="0A246029" w:usb3="0400200C" w:csb0="600001FF" w:csb1="DFFF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A4F" w:rsidRDefault="00A21A4F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margin-left:0;margin-top:-8.95pt;width:37.15pt;height:18.7pt;z-index:251659264;mso-position-horizontal:center;mso-position-horizontal-relative:margin" o:gfxdata="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SW2rO9YAAAAGAQAADwAAAAAAAAABACAAAAAiAAAAZHJzL2Rvd25yZXYueG1sUEsB&#10;AhQAFAAAAAgAh07iQClt0O++AQAAdAMAAA4AAAAAAAAAAQAgAAAAJQEAAGRycy9lMm9Eb2MueG1s&#10;UEsFBgAAAAAGAAYAWQEAAFUFAAAAAA==&#10;" filled="f" stroked="f">
          <v:textbox inset="0,0,0,0">
            <w:txbxContent>
              <w:p w:rsidR="00A21A4F" w:rsidRDefault="00A21A4F">
                <w:pPr>
                  <w:pStyle w:val="a6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begin"/>
                </w:r>
                <w:r w:rsidR="003D2A42">
                  <w:rPr>
                    <w:rFonts w:ascii="Times New Roman" w:hAnsi="Times New Roman" w:cs="Times New Roman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separate"/>
                </w:r>
                <w:r w:rsidR="00604B3F">
                  <w:rPr>
                    <w:rFonts w:ascii="Times New Roman" w:hAnsi="Times New Roman" w:cs="Times New Roman"/>
                    <w:noProof/>
                    <w:sz w:val="32"/>
                    <w:szCs w:val="32"/>
                  </w:rPr>
                  <w:t>3</w:t>
                </w: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A42" w:rsidRDefault="003D2A42" w:rsidP="00A21A4F">
      <w:r>
        <w:separator/>
      </w:r>
    </w:p>
  </w:footnote>
  <w:footnote w:type="continuationSeparator" w:id="0">
    <w:p w:rsidR="003D2A42" w:rsidRDefault="003D2A42" w:rsidP="00A21A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FCB9F89"/>
    <w:rsid w:val="F7F43400"/>
    <w:rsid w:val="FBBCF06C"/>
    <w:rsid w:val="FBEDFFA2"/>
    <w:rsid w:val="FBF692E2"/>
    <w:rsid w:val="FD5F2CAC"/>
    <w:rsid w:val="FDFF15B7"/>
    <w:rsid w:val="FE4E0920"/>
    <w:rsid w:val="FF7F58AF"/>
    <w:rsid w:val="FFA3296D"/>
    <w:rsid w:val="FFBAF5D6"/>
    <w:rsid w:val="FFFDF80E"/>
    <w:rsid w:val="FFFFBDA7"/>
    <w:rsid w:val="003D2A42"/>
    <w:rsid w:val="00604B3F"/>
    <w:rsid w:val="00A21A4F"/>
    <w:rsid w:val="33E82FE7"/>
    <w:rsid w:val="34A932FC"/>
    <w:rsid w:val="36F9E3EB"/>
    <w:rsid w:val="3749E1AD"/>
    <w:rsid w:val="3EDFCB57"/>
    <w:rsid w:val="3EFE67A7"/>
    <w:rsid w:val="3FE6856E"/>
    <w:rsid w:val="3FFFF599"/>
    <w:rsid w:val="4BE24F5E"/>
    <w:rsid w:val="4FFFE6F6"/>
    <w:rsid w:val="5CEFB479"/>
    <w:rsid w:val="5EFD1C67"/>
    <w:rsid w:val="64EB40FF"/>
    <w:rsid w:val="67E951B0"/>
    <w:rsid w:val="69DB006D"/>
    <w:rsid w:val="6FBF0459"/>
    <w:rsid w:val="6FDD1E5A"/>
    <w:rsid w:val="6FFCF75C"/>
    <w:rsid w:val="71F0A9C6"/>
    <w:rsid w:val="736F4C18"/>
    <w:rsid w:val="73BF5A31"/>
    <w:rsid w:val="73BFFB39"/>
    <w:rsid w:val="7DF5E713"/>
    <w:rsid w:val="7EE71739"/>
    <w:rsid w:val="7F337D4E"/>
    <w:rsid w:val="7FCB9F89"/>
    <w:rsid w:val="9FAE71DD"/>
    <w:rsid w:val="AED956E6"/>
    <w:rsid w:val="BFB76491"/>
    <w:rsid w:val="DD3F05D6"/>
    <w:rsid w:val="DF9681C9"/>
    <w:rsid w:val="DFF5D150"/>
    <w:rsid w:val="EAEE983D"/>
    <w:rsid w:val="EBDBE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A21A4F"/>
    <w:pPr>
      <w:widowControl w:val="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A21A4F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a3">
    <w:name w:val="Body Text Indent"/>
    <w:basedOn w:val="a"/>
    <w:qFormat/>
    <w:rsid w:val="00A21A4F"/>
    <w:pPr>
      <w:spacing w:after="120"/>
      <w:ind w:left="420"/>
    </w:pPr>
  </w:style>
  <w:style w:type="paragraph" w:styleId="a4">
    <w:name w:val="annotation text"/>
    <w:basedOn w:val="a"/>
    <w:qFormat/>
    <w:rsid w:val="00A21A4F"/>
    <w:pPr>
      <w:jc w:val="left"/>
    </w:pPr>
  </w:style>
  <w:style w:type="paragraph" w:styleId="a5">
    <w:name w:val="Body Text"/>
    <w:basedOn w:val="a"/>
    <w:qFormat/>
    <w:rsid w:val="00A21A4F"/>
    <w:pPr>
      <w:spacing w:after="120"/>
    </w:pPr>
  </w:style>
  <w:style w:type="paragraph" w:styleId="a6">
    <w:name w:val="footer"/>
    <w:basedOn w:val="a"/>
    <w:rsid w:val="00A21A4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A21A4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a8">
    <w:name w:val="List Paragraph"/>
    <w:basedOn w:val="a"/>
    <w:uiPriority w:val="34"/>
    <w:qFormat/>
    <w:rsid w:val="00A21A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900</Words>
  <Characters>5135</Characters>
  <Application>Microsoft Office Word</Application>
  <DocSecurity>0</DocSecurity>
  <Lines>42</Lines>
  <Paragraphs>12</Paragraphs>
  <ScaleCrop>false</ScaleCrop>
  <Company/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赵亚男:处长审核</dc:creator>
  <cp:lastModifiedBy>Administrator</cp:lastModifiedBy>
  <cp:revision>2</cp:revision>
  <cp:lastPrinted>2025-10-14T15:02:00Z</cp:lastPrinted>
  <dcterms:created xsi:type="dcterms:W3CDTF">2025-10-20T08:07:00Z</dcterms:created>
  <dcterms:modified xsi:type="dcterms:W3CDTF">2025-10-20T08:07:00Z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0AC8CC90BD774CDC8AC137523616ABEE_13</vt:lpwstr>
  </property>
  <property fmtid="{D5CDD505-2E9C-101B-9397-08002B2CF9AE}" pid="4" name="KSOTemplateDocerSaveRecord">
    <vt:lpwstr>eyJoZGlkIjoiYjkxZDFiOTYwY2FkZGZkNDgxMzdmMWNlMjJhODM1NGIiLCJ1c2VySWQiOiIyNDQ5ODgwNDMifQ==</vt:lpwstr>
  </property>
</Properties>
</file>